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A4F7" w14:textId="77777777" w:rsidR="007D2008" w:rsidRPr="007D2008" w:rsidRDefault="007F2BAC" w:rsidP="007D2008">
      <w:pPr>
        <w:jc w:val="both"/>
        <w:rPr>
          <w:b/>
          <w:bCs/>
          <w:sz w:val="28"/>
          <w:szCs w:val="28"/>
        </w:rPr>
      </w:pPr>
      <w:r w:rsidRPr="007D2008">
        <w:rPr>
          <w:b/>
          <w:bCs/>
          <w:color w:val="000000"/>
          <w:sz w:val="28"/>
          <w:szCs w:val="28"/>
        </w:rPr>
        <w:t xml:space="preserve">Highlights from </w:t>
      </w:r>
      <w:r w:rsidR="001C21C0" w:rsidRPr="007D2008">
        <w:rPr>
          <w:b/>
          <w:bCs/>
          <w:color w:val="000000"/>
          <w:sz w:val="28"/>
          <w:szCs w:val="28"/>
        </w:rPr>
        <w:t>9th</w:t>
      </w:r>
      <w:r w:rsidR="008832B6" w:rsidRPr="007D2008">
        <w:rPr>
          <w:b/>
          <w:bCs/>
          <w:color w:val="000000"/>
          <w:sz w:val="28"/>
          <w:szCs w:val="28"/>
        </w:rPr>
        <w:t xml:space="preserve"> Conservation Finance Roundtable</w:t>
      </w:r>
      <w:r w:rsidR="008832B6" w:rsidRPr="007D2008">
        <w:rPr>
          <w:b/>
          <w:bCs/>
          <w:sz w:val="28"/>
          <w:szCs w:val="28"/>
        </w:rPr>
        <w:t xml:space="preserve"> </w:t>
      </w:r>
      <w:r w:rsidR="00AA70DC" w:rsidRPr="007D2008">
        <w:rPr>
          <w:b/>
          <w:bCs/>
          <w:sz w:val="28"/>
          <w:szCs w:val="28"/>
        </w:rPr>
        <w:t xml:space="preserve">March 30-31, </w:t>
      </w:r>
      <w:r w:rsidR="0012002B" w:rsidRPr="007D2008">
        <w:rPr>
          <w:b/>
          <w:bCs/>
          <w:sz w:val="28"/>
          <w:szCs w:val="28"/>
        </w:rPr>
        <w:t>2022</w:t>
      </w:r>
    </w:p>
    <w:p w14:paraId="630C9BAB" w14:textId="2D7E3F49" w:rsidR="00AA70DC" w:rsidRPr="007D2008" w:rsidRDefault="00AA70DC" w:rsidP="007D2008">
      <w:pPr>
        <w:jc w:val="both"/>
        <w:rPr>
          <w:b/>
          <w:bCs/>
          <w:sz w:val="28"/>
          <w:szCs w:val="28"/>
        </w:rPr>
      </w:pPr>
      <w:r w:rsidRPr="007D2008">
        <w:rPr>
          <w:b/>
          <w:bCs/>
          <w:sz w:val="28"/>
          <w:szCs w:val="28"/>
        </w:rPr>
        <w:t>Greater Des Moines Botanical Garden | Des Moines, IA</w:t>
      </w:r>
    </w:p>
    <w:p w14:paraId="75BCDFE3" w14:textId="29DD4D79" w:rsidR="00AA70DC" w:rsidRPr="00D97364" w:rsidRDefault="00AA70DC" w:rsidP="007D2008">
      <w:pPr>
        <w:jc w:val="both"/>
      </w:pPr>
    </w:p>
    <w:p w14:paraId="3C27EB25" w14:textId="26DCB1DF" w:rsidR="0002187E" w:rsidRDefault="002D3ED2" w:rsidP="007D2008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  <w:lang w:val="en-US"/>
        </w:rPr>
      </w:pPr>
      <w:r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In March 2022, </w:t>
      </w:r>
      <w:r w:rsidR="009A289D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>conservation finance practitioner</w:t>
      </w:r>
      <w:r w:rsidR="0002187E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56AAE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>convened</w:t>
      </w:r>
      <w:r w:rsidR="0002187E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758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B87758" w:rsidRPr="00A20EDC">
        <w:rPr>
          <w:lang w:val="en-US"/>
        </w:rPr>
        <w:t xml:space="preserve">Greater Des Moines Botanical Garden </w:t>
      </w:r>
      <w:r w:rsidR="0002187E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>in Des Moines, Iowa</w:t>
      </w:r>
      <w:r w:rsidR="00B91711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1C21C0">
        <w:rPr>
          <w:rStyle w:val="cf01"/>
          <w:rFonts w:ascii="Times New Roman" w:hAnsi="Times New Roman" w:cs="Times New Roman"/>
          <w:sz w:val="24"/>
          <w:szCs w:val="24"/>
          <w:lang w:val="en-US"/>
        </w:rPr>
        <w:t>9th</w:t>
      </w:r>
      <w:r w:rsidR="00B91711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 Conservation Finance Round Table was organized by the Conservation Finance Network </w:t>
      </w:r>
      <w:r w:rsidR="008F4859">
        <w:rPr>
          <w:rStyle w:val="cf01"/>
          <w:rFonts w:ascii="Times New Roman" w:hAnsi="Times New Roman" w:cs="Times New Roman"/>
          <w:sz w:val="24"/>
          <w:szCs w:val="24"/>
          <w:lang w:val="en-US"/>
        </w:rPr>
        <w:t>with</w:t>
      </w:r>
      <w:r w:rsidR="00B91711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 co-host Adam Kiel, </w:t>
      </w:r>
      <w:r w:rsidR="00B91711" w:rsidRPr="00D97364">
        <w:rPr>
          <w:shd w:val="clear" w:color="auto" w:fill="FFFFFF"/>
          <w:lang w:val="en-US"/>
        </w:rPr>
        <w:t>Executive Vice President at</w:t>
      </w:r>
      <w:r w:rsidR="00B91711" w:rsidRP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B91711" w:rsidRPr="00D97364">
          <w:rPr>
            <w:rStyle w:val="Hyperlink"/>
            <w:lang w:val="en-US"/>
          </w:rPr>
          <w:t>AgOutcomes</w:t>
        </w:r>
      </w:hyperlink>
      <w:r w:rsidR="00B91711" w:rsidRPr="00A20EDC">
        <w:rPr>
          <w:rStyle w:val="Hyperlink"/>
          <w:lang w:val="en-US"/>
        </w:rPr>
        <w:t>.</w:t>
      </w:r>
      <w:r w:rsidR="00B61BDA">
        <w:rPr>
          <w:rStyle w:val="Hyperlink"/>
          <w:color w:val="auto"/>
          <w:u w:val="none"/>
          <w:lang w:val="en-US"/>
        </w:rPr>
        <w:t xml:space="preserve"> A</w:t>
      </w:r>
      <w:r w:rsidR="00A20EDC" w:rsidRPr="00C159CE">
        <w:rPr>
          <w:rStyle w:val="Hyperlink"/>
          <w:color w:val="auto"/>
          <w:u w:val="none"/>
          <w:lang w:val="en-US"/>
        </w:rPr>
        <w:t xml:space="preserve">fter two years of operating online, </w:t>
      </w:r>
      <w:r w:rsidR="001F73F4" w:rsidRPr="005B2723">
        <w:rPr>
          <w:rStyle w:val="Hyperlink"/>
          <w:color w:val="auto"/>
          <w:u w:val="none"/>
          <w:lang w:val="en-US"/>
        </w:rPr>
        <w:t xml:space="preserve">it was </w:t>
      </w:r>
      <w:r w:rsidR="00D97364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electrifying </w:t>
      </w:r>
      <w:r w:rsidR="00456AAE">
        <w:rPr>
          <w:rStyle w:val="cf01"/>
          <w:rFonts w:ascii="Times New Roman" w:hAnsi="Times New Roman" w:cs="Times New Roman"/>
          <w:sz w:val="24"/>
          <w:szCs w:val="24"/>
          <w:lang w:val="en-US"/>
        </w:rPr>
        <w:t xml:space="preserve">to meet friends and colleagues in person to share our experience, foster collaboration and collective action </w:t>
      </w:r>
      <w:r w:rsidR="00F36F3E">
        <w:rPr>
          <w:rStyle w:val="cf01"/>
          <w:rFonts w:ascii="Times New Roman" w:hAnsi="Times New Roman" w:cs="Times New Roman"/>
          <w:sz w:val="24"/>
          <w:szCs w:val="24"/>
          <w:lang w:val="en-US"/>
        </w:rPr>
        <w:t>for greater impacts.</w:t>
      </w:r>
    </w:p>
    <w:p w14:paraId="7BA07A9F" w14:textId="77777777" w:rsidR="007D2008" w:rsidRPr="00D97364" w:rsidRDefault="007D2008" w:rsidP="007D2008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  <w:lang w:val="en-US"/>
        </w:rPr>
      </w:pPr>
    </w:p>
    <w:p w14:paraId="3455BBF2" w14:textId="21394C35" w:rsidR="00B83C0B" w:rsidRDefault="009B0537" w:rsidP="007D2008">
      <w:pPr>
        <w:pStyle w:val="pf0"/>
        <w:tabs>
          <w:tab w:val="left" w:pos="5490"/>
        </w:tabs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f01"/>
          <w:rFonts w:ascii="Times New Roman" w:hAnsi="Times New Roman" w:cs="Times New Roman"/>
          <w:sz w:val="24"/>
          <w:szCs w:val="24"/>
          <w:lang w:val="en-US"/>
        </w:rPr>
        <w:t>Thanks to Adam Kiel and his Iowan colleagues, this Round</w:t>
      </w:r>
      <w:r w:rsidR="00FF6D26">
        <w:rPr>
          <w:rStyle w:val="cf01"/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Style w:val="cf01"/>
          <w:rFonts w:ascii="Times New Roman" w:hAnsi="Times New Roman" w:cs="Times New Roman"/>
          <w:sz w:val="24"/>
          <w:szCs w:val="24"/>
          <w:lang w:val="en-US"/>
        </w:rPr>
        <w:t>able featured the state’</w:t>
      </w:r>
      <w:r w:rsidR="00F63595">
        <w:rPr>
          <w:rStyle w:val="cf01"/>
          <w:rFonts w:ascii="Times New Roman" w:hAnsi="Times New Roman" w:cs="Times New Roman"/>
          <w:sz w:val="24"/>
          <w:szCs w:val="24"/>
          <w:lang w:val="en-US"/>
        </w:rPr>
        <w:t>s innovative solutions to conservation finance and other initiatives from across the country.</w:t>
      </w:r>
    </w:p>
    <w:p w14:paraId="2E2D412E" w14:textId="77777777" w:rsidR="007D2008" w:rsidRPr="00D97364" w:rsidRDefault="007D2008" w:rsidP="007D2008">
      <w:pPr>
        <w:pStyle w:val="pf0"/>
        <w:tabs>
          <w:tab w:val="left" w:pos="5490"/>
        </w:tabs>
        <w:spacing w:before="0" w:beforeAutospacing="0" w:after="0" w:afterAutospacing="0"/>
        <w:jc w:val="both"/>
        <w:rPr>
          <w:color w:val="000000"/>
          <w:lang w:val="en-US"/>
        </w:rPr>
      </w:pPr>
    </w:p>
    <w:p w14:paraId="7E0DEF55" w14:textId="77777777" w:rsidR="00E021A2" w:rsidRPr="007D2008" w:rsidRDefault="00F00CDD" w:rsidP="007D2008">
      <w:pPr>
        <w:tabs>
          <w:tab w:val="left" w:pos="1490"/>
          <w:tab w:val="left" w:pos="2770"/>
        </w:tabs>
        <w:jc w:val="both"/>
        <w:rPr>
          <w:b/>
          <w:sz w:val="28"/>
          <w:szCs w:val="28"/>
        </w:rPr>
      </w:pPr>
      <w:r w:rsidRPr="007D2008">
        <w:rPr>
          <w:b/>
          <w:sz w:val="28"/>
          <w:szCs w:val="28"/>
        </w:rPr>
        <w:t xml:space="preserve">Key </w:t>
      </w:r>
      <w:r w:rsidR="00D81815" w:rsidRPr="007D2008">
        <w:rPr>
          <w:b/>
          <w:sz w:val="28"/>
          <w:szCs w:val="28"/>
        </w:rPr>
        <w:t>Takeaway</w:t>
      </w:r>
      <w:r w:rsidRPr="007D2008">
        <w:rPr>
          <w:b/>
          <w:sz w:val="28"/>
          <w:szCs w:val="28"/>
        </w:rPr>
        <w:t>s</w:t>
      </w:r>
      <w:r w:rsidR="00D81815" w:rsidRPr="007D2008">
        <w:rPr>
          <w:b/>
          <w:sz w:val="28"/>
          <w:szCs w:val="28"/>
        </w:rPr>
        <w:t xml:space="preserve"> </w:t>
      </w:r>
    </w:p>
    <w:p w14:paraId="490E8560" w14:textId="77777777" w:rsidR="00E021A2" w:rsidRPr="007D2008" w:rsidRDefault="00E021A2" w:rsidP="007D2008">
      <w:pPr>
        <w:tabs>
          <w:tab w:val="left" w:pos="1490"/>
          <w:tab w:val="left" w:pos="2770"/>
        </w:tabs>
        <w:jc w:val="both"/>
        <w:rPr>
          <w:b/>
        </w:rPr>
      </w:pPr>
    </w:p>
    <w:p w14:paraId="0A753A1B" w14:textId="321E58B7" w:rsidR="00CE0A31" w:rsidRPr="00CC3DD5" w:rsidRDefault="00E021A2" w:rsidP="007D2008">
      <w:pPr>
        <w:tabs>
          <w:tab w:val="left" w:pos="1490"/>
          <w:tab w:val="left" w:pos="2770"/>
        </w:tabs>
        <w:jc w:val="both"/>
        <w:rPr>
          <w:bCs/>
        </w:rPr>
      </w:pPr>
      <w:r w:rsidRPr="00CC3DD5">
        <w:rPr>
          <w:bCs/>
        </w:rPr>
        <w:t>There is an unprecedented</w:t>
      </w:r>
      <w:r w:rsidR="002E70C5">
        <w:rPr>
          <w:bCs/>
        </w:rPr>
        <w:t xml:space="preserve"> number of</w:t>
      </w:r>
      <w:r w:rsidRPr="00CC3DD5">
        <w:rPr>
          <w:bCs/>
        </w:rPr>
        <w:t xml:space="preserve"> public and private funding mechanism</w:t>
      </w:r>
      <w:r w:rsidR="002E70C5">
        <w:rPr>
          <w:bCs/>
        </w:rPr>
        <w:t>s</w:t>
      </w:r>
      <w:r w:rsidRPr="00CC3DD5">
        <w:rPr>
          <w:bCs/>
        </w:rPr>
        <w:t xml:space="preserve"> and </w:t>
      </w:r>
      <w:r w:rsidR="00991780" w:rsidRPr="00991780">
        <w:rPr>
          <w:bCs/>
        </w:rPr>
        <w:t>opportunities</w:t>
      </w:r>
      <w:r w:rsidRPr="00CC3DD5">
        <w:rPr>
          <w:bCs/>
        </w:rPr>
        <w:t xml:space="preserve"> to finance conservation efforts. However, </w:t>
      </w:r>
      <w:r w:rsidR="00991780">
        <w:rPr>
          <w:bCs/>
        </w:rPr>
        <w:t xml:space="preserve">accessibility remains an issue to small </w:t>
      </w:r>
      <w:r w:rsidR="00991780" w:rsidRPr="00D97364">
        <w:rPr>
          <w:bCs/>
        </w:rPr>
        <w:t>organizations, producers, and underrepresented groups</w:t>
      </w:r>
      <w:r w:rsidR="00991780">
        <w:rPr>
          <w:bCs/>
        </w:rPr>
        <w:t xml:space="preserve"> because of eligibility </w:t>
      </w:r>
      <w:r w:rsidR="00991780" w:rsidRPr="00FC0EC2">
        <w:rPr>
          <w:bCs/>
        </w:rPr>
        <w:t>requirements</w:t>
      </w:r>
      <w:r w:rsidR="00991780">
        <w:rPr>
          <w:bCs/>
        </w:rPr>
        <w:t xml:space="preserve"> and</w:t>
      </w:r>
      <w:r w:rsidR="00991780" w:rsidRPr="00FC0EC2">
        <w:rPr>
          <w:bCs/>
        </w:rPr>
        <w:t xml:space="preserve"> transaction costs</w:t>
      </w:r>
      <w:r w:rsidR="00991780">
        <w:rPr>
          <w:bCs/>
        </w:rPr>
        <w:t xml:space="preserve">. Fortunately, </w:t>
      </w:r>
      <w:r w:rsidR="00A251D8">
        <w:rPr>
          <w:bCs/>
        </w:rPr>
        <w:t xml:space="preserve">some innovative solutions and technologies are helping lower these barriers. </w:t>
      </w:r>
    </w:p>
    <w:p w14:paraId="37E1D186" w14:textId="72CB315B" w:rsidR="00D81815" w:rsidRPr="00E54B38" w:rsidRDefault="00D81815" w:rsidP="007D2008">
      <w:pPr>
        <w:tabs>
          <w:tab w:val="left" w:pos="1490"/>
          <w:tab w:val="left" w:pos="2770"/>
        </w:tabs>
        <w:jc w:val="both"/>
        <w:rPr>
          <w:b/>
        </w:rPr>
      </w:pPr>
    </w:p>
    <w:p w14:paraId="1F62BDC6" w14:textId="2BDEF8E2" w:rsidR="00647D89" w:rsidRPr="001F73F4" w:rsidRDefault="00012C89" w:rsidP="007D2008">
      <w:pPr>
        <w:tabs>
          <w:tab w:val="left" w:pos="1490"/>
        </w:tabs>
        <w:jc w:val="both"/>
        <w:rPr>
          <w:bCs/>
        </w:rPr>
      </w:pPr>
      <w:r w:rsidRPr="001F73F4">
        <w:rPr>
          <w:b/>
        </w:rPr>
        <w:t>Unprecedented p</w:t>
      </w:r>
      <w:r w:rsidR="00FF2D1C" w:rsidRPr="001F73F4">
        <w:rPr>
          <w:b/>
        </w:rPr>
        <w:t>ublic and private funding mechanisms and opportunities</w:t>
      </w:r>
      <w:r w:rsidR="00FF2D1C" w:rsidRPr="001F73F4">
        <w:rPr>
          <w:bCs/>
        </w:rPr>
        <w:t xml:space="preserve"> </w:t>
      </w:r>
    </w:p>
    <w:p w14:paraId="6C013D28" w14:textId="77777777" w:rsidR="00647D89" w:rsidRPr="001F73F4" w:rsidRDefault="00647D89" w:rsidP="007D2008">
      <w:pPr>
        <w:jc w:val="both"/>
      </w:pPr>
    </w:p>
    <w:p w14:paraId="29EE9A87" w14:textId="1577FDB4" w:rsidR="00D11C5C" w:rsidRPr="001F73F4" w:rsidRDefault="00EC6677" w:rsidP="007D2008">
      <w:pPr>
        <w:jc w:val="both"/>
      </w:pPr>
      <w:r w:rsidRPr="001F73F4">
        <w:t xml:space="preserve">It is an exciting time for conservation practitioners. </w:t>
      </w:r>
      <w:r w:rsidR="00026DF0" w:rsidRPr="001F73F4">
        <w:t xml:space="preserve">In recent years, there has been an increase in </w:t>
      </w:r>
      <w:r w:rsidR="00A447F3" w:rsidRPr="001F73F4">
        <w:t>public programs and funds and private capital for conservation</w:t>
      </w:r>
      <w:r w:rsidR="00E34F4F" w:rsidRPr="001F73F4">
        <w:t xml:space="preserve"> activities ranging from water quality to </w:t>
      </w:r>
      <w:r w:rsidR="00685D26" w:rsidRPr="001F73F4">
        <w:t xml:space="preserve">regenerative </w:t>
      </w:r>
      <w:r w:rsidR="00E34F4F" w:rsidRPr="001F73F4">
        <w:t xml:space="preserve">agriculture. </w:t>
      </w:r>
    </w:p>
    <w:p w14:paraId="0B8821ED" w14:textId="7C45D7B5" w:rsidR="005514DB" w:rsidRPr="001F73F4" w:rsidRDefault="005514DB" w:rsidP="007D2008">
      <w:pPr>
        <w:jc w:val="both"/>
      </w:pPr>
    </w:p>
    <w:p w14:paraId="5692D89E" w14:textId="22E7578D" w:rsidR="002C748F" w:rsidRPr="000E32B0" w:rsidRDefault="00C66442" w:rsidP="007D2008">
      <w:pPr>
        <w:shd w:val="clear" w:color="auto" w:fill="FFFFFF"/>
        <w:jc w:val="both"/>
      </w:pPr>
      <w:r w:rsidRPr="0019130B">
        <w:t>For instance, a</w:t>
      </w:r>
      <w:r w:rsidR="009F500F" w:rsidRPr="0019130B">
        <w:t xml:space="preserve">t the federal level, </w:t>
      </w:r>
      <w:r w:rsidR="00C02173" w:rsidRPr="0019130B">
        <w:t>i</w:t>
      </w:r>
      <w:r w:rsidR="0077082E" w:rsidRPr="0019130B">
        <w:t xml:space="preserve">n May </w:t>
      </w:r>
      <w:r w:rsidR="0077082E" w:rsidRPr="000E32B0">
        <w:t>2021</w:t>
      </w:r>
      <w:r w:rsidR="006063DF" w:rsidRPr="000E32B0">
        <w:t>, the Biden-Harris administration</w:t>
      </w:r>
      <w:r w:rsidR="005B1F6C" w:rsidRPr="000E32B0">
        <w:t xml:space="preserve"> released the </w:t>
      </w:r>
      <w:r w:rsidR="002C748F" w:rsidRPr="000E32B0">
        <w:rPr>
          <w:shd w:val="clear" w:color="auto" w:fill="FFFFFF"/>
        </w:rPr>
        <w:t>outlin</w:t>
      </w:r>
      <w:r w:rsidR="005B1F6C" w:rsidRPr="000E32B0">
        <w:rPr>
          <w:shd w:val="clear" w:color="auto" w:fill="FFFFFF"/>
        </w:rPr>
        <w:t>e of</w:t>
      </w:r>
      <w:r w:rsidR="00E54B38" w:rsidRPr="000E32B0">
        <w:rPr>
          <w:shd w:val="clear" w:color="auto" w:fill="FFFFFF"/>
        </w:rPr>
        <w:t xml:space="preserve"> </w:t>
      </w:r>
      <w:hyperlink r:id="rId13" w:history="1">
        <w:r w:rsidR="00056105" w:rsidRPr="00056105">
          <w:rPr>
            <w:rStyle w:val="Hyperlink"/>
            <w:shd w:val="clear" w:color="auto" w:fill="FFFFFF"/>
          </w:rPr>
          <w:t>America the Beautiful Initiative</w:t>
        </w:r>
      </w:hyperlink>
      <w:r w:rsidR="00056105" w:rsidRPr="000E32B0">
        <w:rPr>
          <w:shd w:val="clear" w:color="auto" w:fill="FFFFFF"/>
        </w:rPr>
        <w:t xml:space="preserve">, </w:t>
      </w:r>
      <w:r w:rsidR="005B1F6C" w:rsidRPr="000E32B0">
        <w:rPr>
          <w:shd w:val="clear" w:color="auto" w:fill="FFFFFF"/>
        </w:rPr>
        <w:t>a l</w:t>
      </w:r>
      <w:r w:rsidR="002C748F" w:rsidRPr="000E32B0">
        <w:rPr>
          <w:shd w:val="clear" w:color="auto" w:fill="FFFFFF"/>
        </w:rPr>
        <w:t>ocally led and voluntary nationwide conservation goal to conserve 30 percent of U.S. lands and waters by 2030.</w:t>
      </w:r>
      <w:r w:rsidR="0006502C" w:rsidRPr="006748FE">
        <w:rPr>
          <w:rStyle w:val="FootnoteReference"/>
          <w:shd w:val="clear" w:color="auto" w:fill="FFFFFF"/>
        </w:rPr>
        <w:footnoteReference w:id="2"/>
      </w:r>
      <w:r w:rsidR="004C3DDB" w:rsidRPr="006748FE" w:rsidDel="004C3DDB">
        <w:rPr>
          <w:rStyle w:val="FootnoteReference"/>
          <w:shd w:val="clear" w:color="auto" w:fill="FFFFFF"/>
        </w:rPr>
        <w:t xml:space="preserve"> </w:t>
      </w:r>
      <w:r w:rsidR="002C748F" w:rsidRPr="000E32B0">
        <w:rPr>
          <w:shd w:val="clear" w:color="auto" w:fill="FFFFFF"/>
        </w:rPr>
        <w:t xml:space="preserve"> </w:t>
      </w:r>
      <w:r w:rsidR="00161982" w:rsidRPr="000E32B0">
        <w:rPr>
          <w:shd w:val="clear" w:color="auto" w:fill="FFFFFF"/>
        </w:rPr>
        <w:t xml:space="preserve">Later, the administration launched the </w:t>
      </w:r>
      <w:r w:rsidR="002C748F" w:rsidRPr="000E32B0">
        <w:t>$1 billion </w:t>
      </w:r>
      <w:hyperlink r:id="rId14" w:history="1">
        <w:r w:rsidR="002C748F" w:rsidRPr="000E32B0">
          <w:rPr>
            <w:rStyle w:val="Hyperlink"/>
            <w:color w:val="auto"/>
            <w:u w:val="none"/>
          </w:rPr>
          <w:t>America the Beautiful Challenge</w:t>
        </w:r>
      </w:hyperlink>
      <w:r w:rsidR="00161982" w:rsidRPr="000E32B0">
        <w:t>.</w:t>
      </w:r>
      <w:r w:rsidR="0006502C" w:rsidRPr="00CD2199">
        <w:rPr>
          <w:rStyle w:val="FootnoteReference"/>
        </w:rPr>
        <w:footnoteReference w:id="3"/>
      </w:r>
      <w:r w:rsidR="00161982" w:rsidRPr="000E32B0">
        <w:t xml:space="preserve"> The fund</w:t>
      </w:r>
      <w:r w:rsidR="004629E0" w:rsidRPr="000E32B0">
        <w:t xml:space="preserve">, managed by the </w:t>
      </w:r>
      <w:r w:rsidR="004629E0" w:rsidRPr="000E32B0">
        <w:rPr>
          <w:shd w:val="clear" w:color="auto" w:fill="FFFFFF"/>
        </w:rPr>
        <w:t xml:space="preserve">National Fish and Wildlife Foundation (NFWF), </w:t>
      </w:r>
      <w:r w:rsidR="00D03069" w:rsidRPr="000E32B0">
        <w:rPr>
          <w:shd w:val="clear" w:color="auto" w:fill="FFFFFF"/>
        </w:rPr>
        <w:t xml:space="preserve">acts as a one stop shop to consolidate </w:t>
      </w:r>
      <w:r w:rsidR="005830C7" w:rsidRPr="000E32B0">
        <w:rPr>
          <w:shd w:val="clear" w:color="auto" w:fill="FFFFFF"/>
        </w:rPr>
        <w:t xml:space="preserve">various federal agencies </w:t>
      </w:r>
      <w:r w:rsidR="002C748F" w:rsidRPr="000E32B0">
        <w:t>conservation and restoration investments with private and philanthropic</w:t>
      </w:r>
      <w:r w:rsidR="00161982" w:rsidRPr="000E32B0">
        <w:t xml:space="preserve"> funds </w:t>
      </w:r>
      <w:r w:rsidR="002C748F" w:rsidRPr="000E32B0">
        <w:t xml:space="preserve">to </w:t>
      </w:r>
      <w:r w:rsidR="00161982" w:rsidRPr="000E32B0">
        <w:t>spur</w:t>
      </w:r>
      <w:r w:rsidR="002C748F" w:rsidRPr="000E32B0">
        <w:t xml:space="preserve"> </w:t>
      </w:r>
      <w:r w:rsidR="00161982" w:rsidRPr="000E32B0">
        <w:t xml:space="preserve">nationwide </w:t>
      </w:r>
      <w:r w:rsidR="002C748F" w:rsidRPr="000E32B0">
        <w:t>land, water, and wildlife conservation efforts.</w:t>
      </w:r>
      <w:r w:rsidR="00D03069" w:rsidRPr="000E32B0">
        <w:t xml:space="preserve"> </w:t>
      </w:r>
    </w:p>
    <w:p w14:paraId="57AB1258" w14:textId="77777777" w:rsidR="002E70C5" w:rsidRDefault="002E70C5" w:rsidP="007D2008">
      <w:pPr>
        <w:tabs>
          <w:tab w:val="left" w:pos="8110"/>
        </w:tabs>
        <w:jc w:val="both"/>
        <w:rPr>
          <w:rStyle w:val="Emphasis"/>
          <w:i w:val="0"/>
          <w:iCs w:val="0"/>
          <w:color w:val="000000"/>
        </w:rPr>
      </w:pPr>
    </w:p>
    <w:p w14:paraId="70613517" w14:textId="057B0BE2" w:rsidR="00662DED" w:rsidRPr="00E54B38" w:rsidRDefault="00C66442" w:rsidP="007D2008">
      <w:pPr>
        <w:tabs>
          <w:tab w:val="left" w:pos="8110"/>
        </w:tabs>
        <w:jc w:val="both"/>
        <w:rPr>
          <w:color w:val="080808"/>
          <w:spacing w:val="8"/>
        </w:rPr>
      </w:pPr>
      <w:r w:rsidRPr="00E54B38">
        <w:rPr>
          <w:rStyle w:val="Emphasis"/>
          <w:i w:val="0"/>
          <w:iCs w:val="0"/>
          <w:color w:val="000000"/>
        </w:rPr>
        <w:t>I</w:t>
      </w:r>
      <w:r w:rsidR="00474A37" w:rsidRPr="00E54B38">
        <w:rPr>
          <w:rStyle w:val="Emphasis"/>
          <w:i w:val="0"/>
          <w:iCs w:val="0"/>
          <w:color w:val="000000"/>
        </w:rPr>
        <w:t xml:space="preserve">n September 2022, </w:t>
      </w:r>
      <w:r w:rsidRPr="00E54B38">
        <w:rPr>
          <w:rStyle w:val="Emphasis"/>
          <w:i w:val="0"/>
          <w:iCs w:val="0"/>
          <w:color w:val="000000"/>
        </w:rPr>
        <w:t>t</w:t>
      </w:r>
      <w:r w:rsidR="00A530E7" w:rsidRPr="00E54B38">
        <w:rPr>
          <w:rStyle w:val="Emphasis"/>
          <w:i w:val="0"/>
          <w:iCs w:val="0"/>
          <w:color w:val="000000"/>
        </w:rPr>
        <w:t xml:space="preserve">he </w:t>
      </w:r>
      <w:r w:rsidR="00147F36" w:rsidRPr="00E54B38">
        <w:rPr>
          <w:rStyle w:val="Emphasis"/>
          <w:i w:val="0"/>
          <w:iCs w:val="0"/>
          <w:color w:val="000000"/>
        </w:rPr>
        <w:t xml:space="preserve">USDA </w:t>
      </w:r>
      <w:r w:rsidR="00830EB2" w:rsidRPr="00E54B38">
        <w:rPr>
          <w:rStyle w:val="Emphasis"/>
          <w:i w:val="0"/>
          <w:iCs w:val="0"/>
          <w:color w:val="000000"/>
        </w:rPr>
        <w:t>announces an initial commitment of $2.8 Billion</w:t>
      </w:r>
      <w:r w:rsidR="00C978DF" w:rsidRPr="00E54B38">
        <w:rPr>
          <w:rStyle w:val="Emphasis"/>
          <w:i w:val="0"/>
          <w:iCs w:val="0"/>
          <w:color w:val="000000"/>
        </w:rPr>
        <w:t xml:space="preserve"> to pilot </w:t>
      </w:r>
      <w:r w:rsidR="0020395A">
        <w:rPr>
          <w:rStyle w:val="Emphasis"/>
          <w:i w:val="0"/>
          <w:iCs w:val="0"/>
          <w:color w:val="000000"/>
        </w:rPr>
        <w:t xml:space="preserve">a </w:t>
      </w:r>
      <w:r w:rsidR="00147F36" w:rsidRPr="00E54B38">
        <w:rPr>
          <w:rStyle w:val="Emphasis"/>
          <w:i w:val="0"/>
          <w:iCs w:val="0"/>
          <w:color w:val="000000"/>
        </w:rPr>
        <w:t xml:space="preserve">New Revenue Streams for </w:t>
      </w:r>
      <w:hyperlink r:id="rId15" w:history="1">
        <w:r w:rsidR="0020395A" w:rsidRPr="0020395A">
          <w:rPr>
            <w:rStyle w:val="Hyperlink"/>
          </w:rPr>
          <w:t>America's Climate-smart Commodities</w:t>
        </w:r>
      </w:hyperlink>
      <w:r w:rsidR="00147F36" w:rsidRPr="00E54B38">
        <w:rPr>
          <w:rStyle w:val="Emphasis"/>
          <w:i w:val="0"/>
          <w:iCs w:val="0"/>
          <w:color w:val="000000"/>
        </w:rPr>
        <w:t xml:space="preserve"> with </w:t>
      </w:r>
      <w:r w:rsidR="00A36AA8">
        <w:rPr>
          <w:rStyle w:val="Emphasis"/>
          <w:i w:val="0"/>
          <w:iCs w:val="0"/>
          <w:color w:val="000000"/>
        </w:rPr>
        <w:t>a</w:t>
      </w:r>
      <w:r w:rsidR="00147F36" w:rsidRPr="00E54B38">
        <w:rPr>
          <w:rStyle w:val="Emphasis"/>
          <w:i w:val="0"/>
          <w:iCs w:val="0"/>
          <w:color w:val="000000"/>
        </w:rPr>
        <w:t xml:space="preserve">dditional </w:t>
      </w:r>
      <w:r w:rsidR="00A36AA8">
        <w:rPr>
          <w:rStyle w:val="Emphasis"/>
          <w:i w:val="0"/>
          <w:iCs w:val="0"/>
          <w:color w:val="000000"/>
        </w:rPr>
        <w:t>p</w:t>
      </w:r>
      <w:r w:rsidR="00147F36" w:rsidRPr="00E54B38">
        <w:rPr>
          <w:rStyle w:val="Emphasis"/>
          <w:i w:val="0"/>
          <w:iCs w:val="0"/>
          <w:color w:val="000000"/>
        </w:rPr>
        <w:t xml:space="preserve">roject </w:t>
      </w:r>
      <w:r w:rsidR="00A36AA8">
        <w:rPr>
          <w:rStyle w:val="Emphasis"/>
          <w:i w:val="0"/>
          <w:iCs w:val="0"/>
          <w:color w:val="000000"/>
        </w:rPr>
        <w:t>fund</w:t>
      </w:r>
      <w:r w:rsidR="00613567">
        <w:rPr>
          <w:rStyle w:val="Emphasis"/>
          <w:i w:val="0"/>
          <w:iCs w:val="0"/>
          <w:color w:val="000000"/>
        </w:rPr>
        <w:t>ing</w:t>
      </w:r>
      <w:r w:rsidR="00A36AA8">
        <w:rPr>
          <w:rStyle w:val="Emphasis"/>
          <w:i w:val="0"/>
          <w:iCs w:val="0"/>
          <w:color w:val="000000"/>
        </w:rPr>
        <w:t xml:space="preserve"> in the future</w:t>
      </w:r>
      <w:r w:rsidR="00474A37" w:rsidRPr="00E54B38">
        <w:rPr>
          <w:rStyle w:val="Emphasis"/>
          <w:i w:val="0"/>
          <w:iCs w:val="0"/>
          <w:color w:val="000000"/>
        </w:rPr>
        <w:t>.</w:t>
      </w:r>
      <w:r w:rsidR="0006502C">
        <w:rPr>
          <w:rStyle w:val="FootnoteReference"/>
          <w:color w:val="000000"/>
        </w:rPr>
        <w:footnoteReference w:id="4"/>
      </w:r>
      <w:r w:rsidR="001C26A5" w:rsidRPr="00E54B38">
        <w:rPr>
          <w:rStyle w:val="Emphasis"/>
          <w:i w:val="0"/>
          <w:iCs w:val="0"/>
          <w:color w:val="000000"/>
        </w:rPr>
        <w:t xml:space="preserve"> </w:t>
      </w:r>
      <w:r w:rsidR="00474A37" w:rsidRPr="001F73F4">
        <w:t>State Revolving Funds</w:t>
      </w:r>
      <w:r w:rsidR="00A55FB8" w:rsidRPr="001F73F4">
        <w:t xml:space="preserve"> </w:t>
      </w:r>
      <w:r w:rsidR="00A36AA8">
        <w:t xml:space="preserve">(SFRs) </w:t>
      </w:r>
      <w:r w:rsidR="00A55FB8" w:rsidRPr="001F73F4">
        <w:t xml:space="preserve">have seen an increase in both federal and state </w:t>
      </w:r>
      <w:r w:rsidR="00A55FB8" w:rsidRPr="001F73F4">
        <w:lastRenderedPageBreak/>
        <w:t>contributions</w:t>
      </w:r>
      <w:r w:rsidR="00A55FB8" w:rsidRPr="001F73F4">
        <w:rPr>
          <w:rStyle w:val="FootnoteReference"/>
        </w:rPr>
        <w:footnoteReference w:id="5"/>
      </w:r>
      <w:r w:rsidR="00546B60">
        <w:t xml:space="preserve"> to leverage private funds</w:t>
      </w:r>
      <w:r w:rsidR="00A55FB8" w:rsidRPr="001F73F4">
        <w:t xml:space="preserve">. </w:t>
      </w:r>
      <w:r w:rsidR="00662DED" w:rsidRPr="001F73F4">
        <w:t xml:space="preserve">Since </w:t>
      </w:r>
      <w:r w:rsidR="00546B60">
        <w:t xml:space="preserve">the concept was first introduced in </w:t>
      </w:r>
      <w:r w:rsidR="00662DED" w:rsidRPr="001F73F4">
        <w:t>2</w:t>
      </w:r>
      <w:r w:rsidR="00662DED" w:rsidRPr="00210FEE">
        <w:t xml:space="preserve">009, there are now 21 </w:t>
      </w:r>
      <w:r w:rsidR="00546B60" w:rsidRPr="00210FEE">
        <w:t>G</w:t>
      </w:r>
      <w:r w:rsidR="00662DED" w:rsidRPr="00210FEE">
        <w:t xml:space="preserve">reen </w:t>
      </w:r>
      <w:r w:rsidR="00546B60" w:rsidRPr="00210FEE">
        <w:t>B</w:t>
      </w:r>
      <w:r w:rsidR="00662DED" w:rsidRPr="00210FEE">
        <w:t>anks in the USA that have driven</w:t>
      </w:r>
      <w:r w:rsidR="00546B60" w:rsidRPr="00210FEE">
        <w:t xml:space="preserve"> </w:t>
      </w:r>
      <w:r w:rsidR="00662DED" w:rsidRPr="001257FD">
        <w:rPr>
          <w:rStyle w:val="Emphasis"/>
          <w:i w:val="0"/>
          <w:iCs w:val="0"/>
          <w:color w:val="080808"/>
          <w:spacing w:val="8"/>
        </w:rPr>
        <w:t>$7.0 billion in</w:t>
      </w:r>
      <w:r w:rsidR="007B1EB0">
        <w:rPr>
          <w:rStyle w:val="Emphasis"/>
          <w:i w:val="0"/>
          <w:iCs w:val="0"/>
          <w:color w:val="080808"/>
          <w:spacing w:val="8"/>
        </w:rPr>
        <w:t>to</w:t>
      </w:r>
      <w:r w:rsidR="00662DED" w:rsidRPr="001257FD">
        <w:rPr>
          <w:rStyle w:val="Emphasis"/>
          <w:i w:val="0"/>
          <w:iCs w:val="0"/>
          <w:color w:val="080808"/>
          <w:spacing w:val="8"/>
        </w:rPr>
        <w:t xml:space="preserve"> clean energy</w:t>
      </w:r>
      <w:r w:rsidR="00DB7CB5" w:rsidRPr="001257FD">
        <w:rPr>
          <w:rStyle w:val="Emphasis"/>
          <w:i w:val="0"/>
          <w:iCs w:val="0"/>
          <w:color w:val="080808"/>
          <w:spacing w:val="8"/>
        </w:rPr>
        <w:t xml:space="preserve"> and other green projects </w:t>
      </w:r>
      <w:r w:rsidR="00662DED" w:rsidRPr="001257FD">
        <w:rPr>
          <w:rStyle w:val="Emphasis"/>
          <w:i w:val="0"/>
          <w:iCs w:val="0"/>
          <w:color w:val="080808"/>
          <w:spacing w:val="8"/>
        </w:rPr>
        <w:t>since 2011</w:t>
      </w:r>
      <w:r w:rsidR="0027797B">
        <w:rPr>
          <w:rStyle w:val="Emphasis"/>
          <w:i w:val="0"/>
          <w:iCs w:val="0"/>
          <w:color w:val="080808"/>
          <w:spacing w:val="8"/>
        </w:rPr>
        <w:t>,</w:t>
      </w:r>
      <w:r w:rsidR="00DB7CB5" w:rsidRPr="001257FD">
        <w:rPr>
          <w:rStyle w:val="Emphasis"/>
          <w:i w:val="0"/>
          <w:iCs w:val="0"/>
          <w:color w:val="080808"/>
          <w:spacing w:val="8"/>
        </w:rPr>
        <w:t xml:space="preserve"> </w:t>
      </w:r>
      <w:r w:rsidR="00662DED" w:rsidRPr="001257FD">
        <w:rPr>
          <w:rStyle w:val="Emphasis"/>
          <w:i w:val="0"/>
          <w:iCs w:val="0"/>
          <w:color w:val="080808"/>
          <w:spacing w:val="8"/>
        </w:rPr>
        <w:t>with $1.69 billion of this investment taking place in calendar year 2020.</w:t>
      </w:r>
      <w:r w:rsidR="0006502C" w:rsidRPr="001257FD">
        <w:rPr>
          <w:rStyle w:val="FootnoteReference"/>
          <w:color w:val="080808"/>
          <w:spacing w:val="8"/>
        </w:rPr>
        <w:footnoteReference w:id="6"/>
      </w:r>
    </w:p>
    <w:p w14:paraId="2966025C" w14:textId="15A7FD48" w:rsidR="005016AD" w:rsidRPr="00210FEE" w:rsidRDefault="005016AD" w:rsidP="007D2008">
      <w:pPr>
        <w:tabs>
          <w:tab w:val="left" w:pos="1490"/>
        </w:tabs>
        <w:jc w:val="both"/>
        <w:rPr>
          <w:bCs/>
        </w:rPr>
      </w:pPr>
    </w:p>
    <w:p w14:paraId="7E79B873" w14:textId="5A47DFAB" w:rsidR="00A447F3" w:rsidRPr="00B54C9F" w:rsidRDefault="00A447F3" w:rsidP="007D2008">
      <w:pPr>
        <w:tabs>
          <w:tab w:val="left" w:pos="1490"/>
        </w:tabs>
        <w:jc w:val="both"/>
        <w:rPr>
          <w:b/>
        </w:rPr>
      </w:pPr>
      <w:r w:rsidRPr="00B54C9F">
        <w:rPr>
          <w:b/>
        </w:rPr>
        <w:t xml:space="preserve">Access to conservation finance remains </w:t>
      </w:r>
      <w:r w:rsidR="0050401F" w:rsidRPr="00B54C9F">
        <w:rPr>
          <w:b/>
        </w:rPr>
        <w:t xml:space="preserve">unaffordable and </w:t>
      </w:r>
      <w:r w:rsidRPr="00B54C9F">
        <w:rPr>
          <w:b/>
        </w:rPr>
        <w:t xml:space="preserve">exclusive </w:t>
      </w:r>
    </w:p>
    <w:p w14:paraId="542BEA1D" w14:textId="77777777" w:rsidR="00B63E29" w:rsidRDefault="00B63E29" w:rsidP="007D2008">
      <w:pPr>
        <w:tabs>
          <w:tab w:val="left" w:pos="1490"/>
        </w:tabs>
        <w:jc w:val="both"/>
        <w:rPr>
          <w:bCs/>
        </w:rPr>
      </w:pPr>
    </w:p>
    <w:p w14:paraId="4415F09F" w14:textId="6E6984E9" w:rsidR="00826AA0" w:rsidRDefault="001C21C0" w:rsidP="007D2008">
      <w:pPr>
        <w:tabs>
          <w:tab w:val="left" w:pos="1490"/>
        </w:tabs>
        <w:jc w:val="both"/>
        <w:rPr>
          <w:bCs/>
        </w:rPr>
      </w:pPr>
      <w:hyperlink r:id="rId16" w:history="1">
        <w:r w:rsidR="00E47B3F" w:rsidRPr="00E47B3F">
          <w:rPr>
            <w:rStyle w:val="Hyperlink"/>
            <w:bCs/>
          </w:rPr>
          <w:t>The Arch Framework for Conservation Finance Projects</w:t>
        </w:r>
      </w:hyperlink>
      <w:r w:rsidR="000E32B0">
        <w:rPr>
          <w:rStyle w:val="Hyperlink"/>
          <w:bCs/>
        </w:rPr>
        <w:t xml:space="preserve"> </w:t>
      </w:r>
      <w:r w:rsidR="00CB76B1">
        <w:rPr>
          <w:bCs/>
        </w:rPr>
        <w:t xml:space="preserve">provides a </w:t>
      </w:r>
      <w:r w:rsidR="009F49A6">
        <w:rPr>
          <w:bCs/>
        </w:rPr>
        <w:t>blueprint</w:t>
      </w:r>
      <w:r w:rsidR="00CB76B1">
        <w:rPr>
          <w:bCs/>
        </w:rPr>
        <w:t xml:space="preserve"> </w:t>
      </w:r>
      <w:r w:rsidR="009F49A6">
        <w:rPr>
          <w:bCs/>
        </w:rPr>
        <w:t>to design, develop</w:t>
      </w:r>
      <w:r w:rsidR="006B7690">
        <w:rPr>
          <w:bCs/>
        </w:rPr>
        <w:t>,</w:t>
      </w:r>
      <w:r w:rsidR="009F49A6">
        <w:rPr>
          <w:bCs/>
        </w:rPr>
        <w:t xml:space="preserve"> and implement conservation projects with a list of </w:t>
      </w:r>
      <w:r w:rsidR="00CB76B1">
        <w:rPr>
          <w:bCs/>
        </w:rPr>
        <w:t xml:space="preserve">elements needed </w:t>
      </w:r>
      <w:r w:rsidR="009F49A6">
        <w:rPr>
          <w:bCs/>
        </w:rPr>
        <w:t>for each phase</w:t>
      </w:r>
      <w:r w:rsidR="0006502C">
        <w:rPr>
          <w:bCs/>
        </w:rPr>
        <w:t xml:space="preserve">, analogous to building an arch </w:t>
      </w:r>
      <w:r w:rsidR="009F49A6">
        <w:rPr>
          <w:bCs/>
        </w:rPr>
        <w:t xml:space="preserve">with </w:t>
      </w:r>
      <w:r w:rsidR="009933DF">
        <w:rPr>
          <w:bCs/>
        </w:rPr>
        <w:t>its various structural elements</w:t>
      </w:r>
      <w:r w:rsidR="00826AA0">
        <w:rPr>
          <w:bCs/>
        </w:rPr>
        <w:t>.</w:t>
      </w:r>
      <w:r w:rsidR="009933DF" w:rsidRPr="009933DF">
        <w:rPr>
          <w:rStyle w:val="FootnoteReference"/>
          <w:bCs/>
        </w:rPr>
        <w:t xml:space="preserve"> </w:t>
      </w:r>
      <w:r w:rsidR="009933DF">
        <w:rPr>
          <w:rStyle w:val="FootnoteReference"/>
          <w:bCs/>
        </w:rPr>
        <w:footnoteReference w:id="7"/>
      </w:r>
      <w:r w:rsidR="009933DF">
        <w:rPr>
          <w:bCs/>
        </w:rPr>
        <w:t xml:space="preserve"> </w:t>
      </w:r>
      <w:r w:rsidR="00826AA0">
        <w:rPr>
          <w:bCs/>
        </w:rPr>
        <w:t xml:space="preserve"> </w:t>
      </w:r>
    </w:p>
    <w:p w14:paraId="47AED0CE" w14:textId="77777777" w:rsidR="00826AA0" w:rsidRDefault="00826AA0" w:rsidP="007D2008">
      <w:pPr>
        <w:tabs>
          <w:tab w:val="left" w:pos="1490"/>
        </w:tabs>
        <w:jc w:val="both"/>
        <w:rPr>
          <w:bCs/>
        </w:rPr>
      </w:pPr>
    </w:p>
    <w:p w14:paraId="36EA71CC" w14:textId="281F24E2" w:rsidR="00826AA0" w:rsidRDefault="00826AA0" w:rsidP="007D2008">
      <w:pPr>
        <w:tabs>
          <w:tab w:val="left" w:pos="1490"/>
        </w:tabs>
        <w:jc w:val="both"/>
        <w:rPr>
          <w:bCs/>
          <w:color w:val="000000"/>
        </w:rPr>
      </w:pPr>
      <w:r>
        <w:rPr>
          <w:bCs/>
        </w:rPr>
        <w:t xml:space="preserve">The framework captures the complexity of successful conservation finance projects. </w:t>
      </w:r>
      <w:r w:rsidRPr="00B54C9F">
        <w:rPr>
          <w:bCs/>
          <w:color w:val="000000"/>
        </w:rPr>
        <w:t>For instance, in her presentation “Developing Des Moines’ Waterway Activities”</w:t>
      </w:r>
      <w:r>
        <w:rPr>
          <w:bCs/>
          <w:color w:val="000000"/>
        </w:rPr>
        <w:t xml:space="preserve">, </w:t>
      </w:r>
      <w:hyperlink r:id="rId17" w:history="1">
        <w:r w:rsidRPr="001257FD">
          <w:rPr>
            <w:rStyle w:val="Hyperlink"/>
            <w:bCs/>
          </w:rPr>
          <w:t>Hannah Inman</w:t>
        </w:r>
      </w:hyperlink>
      <w:r>
        <w:rPr>
          <w:bCs/>
          <w:color w:val="000000"/>
        </w:rPr>
        <w:t xml:space="preserve">, CEO of the </w:t>
      </w:r>
      <w:hyperlink r:id="rId18" w:history="1">
        <w:r w:rsidRPr="002B129C">
          <w:rPr>
            <w:rStyle w:val="Hyperlink"/>
            <w:bCs/>
          </w:rPr>
          <w:t>Great Ou</w:t>
        </w:r>
        <w:r>
          <w:rPr>
            <w:rStyle w:val="Hyperlink"/>
            <w:bCs/>
          </w:rPr>
          <w:t>t</w:t>
        </w:r>
        <w:r w:rsidRPr="002B129C">
          <w:rPr>
            <w:rStyle w:val="Hyperlink"/>
            <w:bCs/>
          </w:rPr>
          <w:t>doors Foundation</w:t>
        </w:r>
      </w:hyperlink>
      <w:r>
        <w:rPr>
          <w:bCs/>
          <w:color w:val="000000"/>
        </w:rPr>
        <w:t xml:space="preserve">, </w:t>
      </w:r>
      <w:r w:rsidRPr="00B54C9F">
        <w:rPr>
          <w:bCs/>
          <w:color w:val="000000"/>
        </w:rPr>
        <w:t xml:space="preserve">described the process of bringing </w:t>
      </w:r>
      <w:r w:rsidR="005C07C7">
        <w:rPr>
          <w:bCs/>
          <w:color w:val="000000"/>
        </w:rPr>
        <w:t>alive</w:t>
      </w:r>
      <w:r w:rsidRPr="00B54C9F">
        <w:rPr>
          <w:bCs/>
          <w:color w:val="000000"/>
        </w:rPr>
        <w:t xml:space="preserve"> the vision for Des Moines to meet the standards of a “golden city</w:t>
      </w:r>
      <w:r w:rsidR="009C503A">
        <w:rPr>
          <w:bCs/>
          <w:color w:val="000000"/>
        </w:rPr>
        <w:t>,</w:t>
      </w:r>
      <w:r w:rsidRPr="00B54C9F">
        <w:rPr>
          <w:bCs/>
          <w:color w:val="000000"/>
        </w:rPr>
        <w:t xml:space="preserve">” </w:t>
      </w:r>
      <w:r w:rsidR="00D14E0D" w:rsidRPr="00B54C9F">
        <w:rPr>
          <w:bCs/>
          <w:color w:val="000000"/>
        </w:rPr>
        <w:t>i.e.</w:t>
      </w:r>
      <w:r w:rsidRPr="00B54C9F">
        <w:rPr>
          <w:bCs/>
          <w:color w:val="000000"/>
        </w:rPr>
        <w:t xml:space="preserve"> a city with a world-class university, world-class art, world-class gardens, and active waterways. The process started eight years ago with the Great Outdoors Foundation</w:t>
      </w:r>
      <w:r w:rsidR="009F41C2">
        <w:rPr>
          <w:bCs/>
          <w:color w:val="000000"/>
        </w:rPr>
        <w:t xml:space="preserve"> (GOF)</w:t>
      </w:r>
      <w:r w:rsidRPr="00B54C9F">
        <w:rPr>
          <w:bCs/>
          <w:color w:val="000000"/>
        </w:rPr>
        <w:t xml:space="preserve">. </w:t>
      </w:r>
      <w:r w:rsidR="009F41C2">
        <w:rPr>
          <w:bCs/>
          <w:color w:val="000000"/>
        </w:rPr>
        <w:t>GOF</w:t>
      </w:r>
      <w:r w:rsidR="000B4CC1">
        <w:rPr>
          <w:bCs/>
          <w:color w:val="000000"/>
        </w:rPr>
        <w:t xml:space="preserve">, which originally got its start as a friends group for Polk County (IA) </w:t>
      </w:r>
      <w:r w:rsidR="003D24EC" w:rsidRPr="00AA6CE9">
        <w:rPr>
          <w:bCs/>
          <w:color w:val="000000"/>
        </w:rPr>
        <w:t xml:space="preserve">conservation, built a coalition of municipalities, elected officials, the business community, public and private investors around the vision of Des Moines as a Golden City. Finally, GOF raised money to hire staff for fundraising and managing high-impact conservation projects. </w:t>
      </w:r>
    </w:p>
    <w:p w14:paraId="5E83C76E" w14:textId="77777777" w:rsidR="003D24EC" w:rsidRDefault="003D24EC" w:rsidP="007D2008">
      <w:pPr>
        <w:tabs>
          <w:tab w:val="left" w:pos="1490"/>
        </w:tabs>
        <w:jc w:val="both"/>
        <w:rPr>
          <w:bCs/>
          <w:color w:val="000000"/>
        </w:rPr>
      </w:pPr>
    </w:p>
    <w:p w14:paraId="1E638B8C" w14:textId="192A56D5" w:rsidR="008E3C7E" w:rsidRDefault="00826AA0" w:rsidP="007D2008">
      <w:pPr>
        <w:tabs>
          <w:tab w:val="left" w:pos="1490"/>
        </w:tabs>
        <w:jc w:val="both"/>
        <w:rPr>
          <w:bCs/>
        </w:rPr>
      </w:pPr>
      <w:r w:rsidRPr="00B54C9F">
        <w:rPr>
          <w:bCs/>
          <w:color w:val="000000"/>
        </w:rPr>
        <w:t>The initiative required</w:t>
      </w:r>
      <w:r w:rsidR="00C159CE">
        <w:rPr>
          <w:bCs/>
          <w:color w:val="000000"/>
        </w:rPr>
        <w:t xml:space="preserve"> knowledge of the public and private financial opportunities available and the mechanisms to access them, </w:t>
      </w:r>
      <w:r w:rsidRPr="00B54C9F">
        <w:rPr>
          <w:bCs/>
          <w:color w:val="000000"/>
        </w:rPr>
        <w:t xml:space="preserve">political will, </w:t>
      </w:r>
      <w:r>
        <w:rPr>
          <w:bCs/>
          <w:color w:val="000000"/>
        </w:rPr>
        <w:t xml:space="preserve">intensive </w:t>
      </w:r>
      <w:r w:rsidRPr="00B54C9F">
        <w:rPr>
          <w:bCs/>
          <w:color w:val="000000"/>
        </w:rPr>
        <w:t xml:space="preserve">stakeholder engagement, </w:t>
      </w:r>
      <w:r w:rsidR="009C503A">
        <w:rPr>
          <w:bCs/>
          <w:color w:val="000000"/>
        </w:rPr>
        <w:t xml:space="preserve">and </w:t>
      </w:r>
      <w:r w:rsidRPr="00B54C9F">
        <w:rPr>
          <w:bCs/>
          <w:color w:val="000000"/>
        </w:rPr>
        <w:t>financial and environmental experts</w:t>
      </w:r>
      <w:r>
        <w:rPr>
          <w:bCs/>
          <w:color w:val="000000"/>
        </w:rPr>
        <w:t xml:space="preserve"> working over </w:t>
      </w:r>
      <w:r w:rsidR="00B65179">
        <w:rPr>
          <w:bCs/>
          <w:color w:val="000000"/>
        </w:rPr>
        <w:t>an extended period</w:t>
      </w:r>
      <w:r>
        <w:rPr>
          <w:bCs/>
          <w:color w:val="000000"/>
        </w:rPr>
        <w:t xml:space="preserve"> of time, </w:t>
      </w:r>
      <w:r w:rsidR="0028249E">
        <w:rPr>
          <w:bCs/>
          <w:color w:val="000000"/>
        </w:rPr>
        <w:t xml:space="preserve">much of it </w:t>
      </w:r>
      <w:r>
        <w:rPr>
          <w:bCs/>
          <w:color w:val="000000"/>
        </w:rPr>
        <w:t xml:space="preserve">before the design stage of the project. </w:t>
      </w:r>
      <w:r w:rsidR="007C3B68" w:rsidRPr="00D97364">
        <w:rPr>
          <w:bCs/>
          <w:color w:val="000000"/>
        </w:rPr>
        <w:t>These long</w:t>
      </w:r>
      <w:r w:rsidR="007C3B68">
        <w:rPr>
          <w:bCs/>
          <w:color w:val="000000"/>
        </w:rPr>
        <w:t>-</w:t>
      </w:r>
      <w:r w:rsidR="007C3B68" w:rsidRPr="00D97364">
        <w:rPr>
          <w:bCs/>
          <w:color w:val="000000"/>
        </w:rPr>
        <w:t xml:space="preserve">term activities are highly technical and costly. </w:t>
      </w:r>
      <w:r w:rsidR="008E3C7E">
        <w:rPr>
          <w:bCs/>
          <w:color w:val="000000"/>
        </w:rPr>
        <w:t xml:space="preserve">Because of the resources needed upfront, </w:t>
      </w:r>
      <w:r w:rsidR="008E3C7E" w:rsidRPr="00B54C9F">
        <w:rPr>
          <w:bCs/>
        </w:rPr>
        <w:t>accessibility</w:t>
      </w:r>
      <w:r w:rsidR="008E3C7E">
        <w:rPr>
          <w:bCs/>
        </w:rPr>
        <w:t xml:space="preserve"> of the available funds</w:t>
      </w:r>
      <w:r w:rsidR="008E3C7E" w:rsidRPr="00B54C9F">
        <w:rPr>
          <w:bCs/>
        </w:rPr>
        <w:t xml:space="preserve"> remains an issue for many small organizations, producers, and underrepresented groups. </w:t>
      </w:r>
    </w:p>
    <w:p w14:paraId="0851EA0C" w14:textId="77777777" w:rsidR="007D2008" w:rsidRDefault="007D2008" w:rsidP="007D2008">
      <w:pPr>
        <w:tabs>
          <w:tab w:val="left" w:pos="1490"/>
        </w:tabs>
        <w:jc w:val="both"/>
        <w:rPr>
          <w:bCs/>
        </w:rPr>
      </w:pPr>
    </w:p>
    <w:p w14:paraId="4BC3E625" w14:textId="2074011F" w:rsidR="007C3B68" w:rsidRPr="00AE5E2D" w:rsidRDefault="00085C5F" w:rsidP="007D2008">
      <w:pPr>
        <w:jc w:val="both"/>
        <w:rPr>
          <w:color w:val="000000"/>
        </w:rPr>
      </w:pPr>
      <w:r w:rsidRPr="557131D6">
        <w:rPr>
          <w:color w:val="000000" w:themeColor="text1"/>
        </w:rPr>
        <w:t>Smaller or underrepresented groups are often not</w:t>
      </w:r>
      <w:r w:rsidR="008822EE">
        <w:rPr>
          <w:color w:val="000000" w:themeColor="text1"/>
        </w:rPr>
        <w:t xml:space="preserve"> made</w:t>
      </w:r>
      <w:r w:rsidRPr="557131D6">
        <w:rPr>
          <w:color w:val="000000" w:themeColor="text1"/>
        </w:rPr>
        <w:t xml:space="preserve"> aware of the available financial resources. When they do, they may not meet all the requirements which constitutes a</w:t>
      </w:r>
      <w:r w:rsidR="00C159CE" w:rsidRPr="557131D6">
        <w:rPr>
          <w:color w:val="000000" w:themeColor="text1"/>
        </w:rPr>
        <w:t>nother</w:t>
      </w:r>
      <w:r w:rsidRPr="557131D6">
        <w:rPr>
          <w:color w:val="000000" w:themeColor="text1"/>
        </w:rPr>
        <w:t xml:space="preserve"> barrier to accessing these funds. Finally, because of the high transaction costs, </w:t>
      </w:r>
      <w:r w:rsidR="003821A8" w:rsidRPr="557131D6">
        <w:rPr>
          <w:color w:val="000000" w:themeColor="text1"/>
        </w:rPr>
        <w:t xml:space="preserve">including </w:t>
      </w:r>
      <w:r w:rsidRPr="557131D6">
        <w:rPr>
          <w:color w:val="000000" w:themeColor="text1"/>
        </w:rPr>
        <w:t>project tracking and monitoring cost</w:t>
      </w:r>
      <w:r w:rsidR="001C4856" w:rsidRPr="557131D6">
        <w:rPr>
          <w:color w:val="000000" w:themeColor="text1"/>
        </w:rPr>
        <w:t>s</w:t>
      </w:r>
      <w:r w:rsidRPr="557131D6">
        <w:rPr>
          <w:color w:val="000000" w:themeColor="text1"/>
        </w:rPr>
        <w:t xml:space="preserve">, smaller projects </w:t>
      </w:r>
      <w:r w:rsidR="00AE5E2D" w:rsidRPr="557131D6">
        <w:rPr>
          <w:color w:val="000000" w:themeColor="text1"/>
        </w:rPr>
        <w:t>are often not</w:t>
      </w:r>
      <w:r w:rsidRPr="557131D6">
        <w:rPr>
          <w:color w:val="000000" w:themeColor="text1"/>
        </w:rPr>
        <w:t xml:space="preserve"> financially rewarding for both financial and conservation institutions. </w:t>
      </w:r>
      <w:r w:rsidR="007C3B68">
        <w:t xml:space="preserve">These barriers exclude individuals, organizations and communities that would have benefitted </w:t>
      </w:r>
      <w:r w:rsidR="00D14E0D">
        <w:t>from</w:t>
      </w:r>
      <w:r w:rsidR="007C3B68">
        <w:t xml:space="preserve"> the financial, economic, social and environmental rainfalls of conservation efforts.</w:t>
      </w:r>
    </w:p>
    <w:p w14:paraId="0A200BF3" w14:textId="77777777" w:rsidR="008822EE" w:rsidRDefault="008822EE" w:rsidP="007D2008">
      <w:pPr>
        <w:tabs>
          <w:tab w:val="left" w:pos="1490"/>
        </w:tabs>
        <w:jc w:val="both"/>
        <w:rPr>
          <w:bCs/>
        </w:rPr>
      </w:pPr>
    </w:p>
    <w:p w14:paraId="14A1F203" w14:textId="08DDA021" w:rsidR="008A57B1" w:rsidRPr="00D97364" w:rsidRDefault="00AE5E2D" w:rsidP="007D2008">
      <w:pPr>
        <w:tabs>
          <w:tab w:val="left" w:pos="1490"/>
        </w:tabs>
        <w:jc w:val="both"/>
        <w:rPr>
          <w:b/>
        </w:rPr>
      </w:pPr>
      <w:r>
        <w:rPr>
          <w:b/>
        </w:rPr>
        <w:t>Innovations</w:t>
      </w:r>
      <w:r w:rsidR="008A57B1" w:rsidRPr="00D97364">
        <w:rPr>
          <w:b/>
        </w:rPr>
        <w:t xml:space="preserve"> can help lower costs and better track outcomes </w:t>
      </w:r>
    </w:p>
    <w:p w14:paraId="696D6BA2" w14:textId="77777777" w:rsidR="007D2008" w:rsidRDefault="007D2008" w:rsidP="007D2008">
      <w:pPr>
        <w:jc w:val="both"/>
        <w:rPr>
          <w:color w:val="000000"/>
        </w:rPr>
      </w:pPr>
    </w:p>
    <w:p w14:paraId="499E75B0" w14:textId="25C72695" w:rsidR="00276F9B" w:rsidRDefault="006646A2" w:rsidP="007D2008">
      <w:pPr>
        <w:jc w:val="both"/>
      </w:pPr>
      <w:r>
        <w:rPr>
          <w:color w:val="000000"/>
        </w:rPr>
        <w:lastRenderedPageBreak/>
        <w:t>The Roundtable’s</w:t>
      </w:r>
      <w:r w:rsidRPr="00D97364">
        <w:rPr>
          <w:color w:val="000000"/>
        </w:rPr>
        <w:t xml:space="preserve"> </w:t>
      </w:r>
      <w:r w:rsidR="00DB43D3">
        <w:rPr>
          <w:color w:val="000000"/>
        </w:rPr>
        <w:t xml:space="preserve">fifth </w:t>
      </w:r>
      <w:r w:rsidR="00DB43D3">
        <w:t>s</w:t>
      </w:r>
      <w:r w:rsidR="00494276" w:rsidRPr="00D97364">
        <w:t>ession</w:t>
      </w:r>
      <w:r w:rsidR="00DB43D3">
        <w:t>,</w:t>
      </w:r>
      <w:r w:rsidR="002168C6">
        <w:t xml:space="preserve"> “</w:t>
      </w:r>
      <w:r w:rsidR="00494276" w:rsidRPr="00D97364">
        <w:rPr>
          <w:i/>
          <w:iCs/>
        </w:rPr>
        <w:t>Innovation roundup: New projects and initiatives</w:t>
      </w:r>
      <w:r w:rsidR="002168C6">
        <w:rPr>
          <w:i/>
          <w:iCs/>
        </w:rPr>
        <w:t>,”</w:t>
      </w:r>
      <w:r w:rsidR="00494276" w:rsidRPr="00D97364">
        <w:t xml:space="preserve"> </w:t>
      </w:r>
      <w:r w:rsidR="00F1363C">
        <w:t xml:space="preserve">was </w:t>
      </w:r>
      <w:r w:rsidR="00494276" w:rsidRPr="00D97364">
        <w:t>comprise</w:t>
      </w:r>
      <w:r>
        <w:t>d of</w:t>
      </w:r>
      <w:r w:rsidR="00494276" w:rsidRPr="00D97364">
        <w:t xml:space="preserve"> five presentations from organizations that seek to address </w:t>
      </w:r>
      <w:r w:rsidR="00276F9B">
        <w:t xml:space="preserve">social and environmental challenges and fill </w:t>
      </w:r>
      <w:r w:rsidR="00494276" w:rsidRPr="00D97364">
        <w:t>gaps in the existing conservation finance landscape</w:t>
      </w:r>
      <w:r w:rsidR="00276F9B">
        <w:t xml:space="preserve">. These included: </w:t>
      </w:r>
    </w:p>
    <w:p w14:paraId="641FD7DA" w14:textId="77777777" w:rsidR="007D2008" w:rsidRDefault="007D2008" w:rsidP="007D2008">
      <w:pPr>
        <w:jc w:val="both"/>
      </w:pPr>
    </w:p>
    <w:p w14:paraId="27DA1C9C" w14:textId="7B08D3FA" w:rsidR="00276F9B" w:rsidRDefault="007D2008" w:rsidP="007D2008">
      <w:pPr>
        <w:pStyle w:val="ListParagraph"/>
        <w:numPr>
          <w:ilvl w:val="0"/>
          <w:numId w:val="31"/>
        </w:numPr>
        <w:jc w:val="both"/>
      </w:pPr>
      <w:hyperlink r:id="rId19" w:history="1">
        <w:r w:rsidR="00276F9B" w:rsidRPr="00276F9B">
          <w:rPr>
            <w:rStyle w:val="Hyperlink"/>
          </w:rPr>
          <w:t>The National Black Food &amp; Justice Alliance’s</w:t>
        </w:r>
      </w:hyperlink>
      <w:r w:rsidR="00276F9B">
        <w:t xml:space="preserve"> Resource Commons initiative </w:t>
      </w:r>
    </w:p>
    <w:p w14:paraId="1342BECC" w14:textId="0CC03AB2" w:rsidR="00276F9B" w:rsidRDefault="007D2008" w:rsidP="007D2008">
      <w:pPr>
        <w:pStyle w:val="ListParagraph"/>
        <w:numPr>
          <w:ilvl w:val="0"/>
          <w:numId w:val="31"/>
        </w:numPr>
        <w:jc w:val="both"/>
      </w:pPr>
      <w:hyperlink r:id="rId20" w:history="1">
        <w:r w:rsidR="00276F9B" w:rsidRPr="00276F9B">
          <w:rPr>
            <w:rStyle w:val="Hyperlink"/>
          </w:rPr>
          <w:t>ReHarvest Partners</w:t>
        </w:r>
      </w:hyperlink>
      <w:r w:rsidR="00276F9B">
        <w:t>, which</w:t>
      </w:r>
      <w:r w:rsidR="00276F9B" w:rsidRPr="00276F9B">
        <w:t xml:space="preserve"> manages the Soil and Water Outcomes Fund in partnership with AgOutcomes</w:t>
      </w:r>
    </w:p>
    <w:p w14:paraId="029E60CB" w14:textId="7725BB15" w:rsidR="00276F9B" w:rsidRDefault="00276F9B" w:rsidP="007D2008">
      <w:pPr>
        <w:pStyle w:val="ListParagraph"/>
        <w:numPr>
          <w:ilvl w:val="0"/>
          <w:numId w:val="31"/>
        </w:numPr>
        <w:jc w:val="both"/>
      </w:pPr>
      <w:r>
        <w:t xml:space="preserve">The Environmental Policy Innovation Center’s new </w:t>
      </w:r>
      <w:r w:rsidRPr="00276F9B">
        <w:t>Restoration Economy Center</w:t>
      </w:r>
    </w:p>
    <w:p w14:paraId="10F40691" w14:textId="09482778" w:rsidR="00276F9B" w:rsidRDefault="00276F9B" w:rsidP="007D2008">
      <w:pPr>
        <w:pStyle w:val="ListParagraph"/>
        <w:numPr>
          <w:ilvl w:val="0"/>
          <w:numId w:val="31"/>
        </w:numPr>
        <w:jc w:val="both"/>
      </w:pPr>
      <w:r>
        <w:t xml:space="preserve">Lyme Timber’s Aggregation for Ecosystem Services Markets and Conservation Programs Report </w:t>
      </w:r>
    </w:p>
    <w:p w14:paraId="249C9E8E" w14:textId="34A8A91A" w:rsidR="00276F9B" w:rsidRDefault="00276F9B" w:rsidP="007D2008">
      <w:pPr>
        <w:pStyle w:val="ListParagraph"/>
        <w:numPr>
          <w:ilvl w:val="0"/>
          <w:numId w:val="31"/>
        </w:numPr>
        <w:jc w:val="both"/>
      </w:pPr>
      <w:r>
        <w:t xml:space="preserve">Two Newly Designated Sentinel Landscapes in </w:t>
      </w:r>
      <w:hyperlink r:id="rId21" w:history="1">
        <w:r w:rsidRPr="00276F9B">
          <w:rPr>
            <w:rStyle w:val="Hyperlink"/>
          </w:rPr>
          <w:t>Southern Indiana</w:t>
        </w:r>
      </w:hyperlink>
      <w:r>
        <w:t xml:space="preserve"> and </w:t>
      </w:r>
      <w:hyperlink r:id="rId22" w:history="1">
        <w:r w:rsidRPr="00276F9B">
          <w:rPr>
            <w:rStyle w:val="Hyperlink"/>
          </w:rPr>
          <w:t>Northwest Florida</w:t>
        </w:r>
      </w:hyperlink>
      <w:r>
        <w:t xml:space="preserve"> </w:t>
      </w:r>
    </w:p>
    <w:p w14:paraId="456C1B4B" w14:textId="77777777" w:rsidR="007D2008" w:rsidRDefault="007D2008" w:rsidP="007D2008">
      <w:pPr>
        <w:jc w:val="both"/>
      </w:pPr>
    </w:p>
    <w:p w14:paraId="297EF4EC" w14:textId="38BD1E77" w:rsidR="00494276" w:rsidRPr="00D97364" w:rsidRDefault="00B6306C" w:rsidP="007D2008">
      <w:pPr>
        <w:jc w:val="both"/>
      </w:pPr>
      <w:r>
        <w:t>For example, the National Black Food &amp; Justice Alliance add</w:t>
      </w:r>
      <w:r w:rsidR="00D93094">
        <w:t>ress</w:t>
      </w:r>
      <w:r>
        <w:t>es</w:t>
      </w:r>
      <w:r w:rsidR="00D93094">
        <w:t xml:space="preserve"> social and environmental challenges</w:t>
      </w:r>
      <w:r w:rsidR="008822EE">
        <w:t xml:space="preserve"> by </w:t>
      </w:r>
      <w:r w:rsidR="00494276" w:rsidRPr="00D97364">
        <w:t xml:space="preserve">reaching out to groups that are often not aware of existing opportunities, do not meet certain criteria and requirements or do not have the resources necessary. </w:t>
      </w:r>
      <w:r>
        <w:t>Other</w:t>
      </w:r>
      <w:r w:rsidRPr="00D97364">
        <w:t xml:space="preserve"> </w:t>
      </w:r>
      <w:r w:rsidR="00494276" w:rsidRPr="00D97364">
        <w:t xml:space="preserve">projects proposed tailored fundraising and financing schemes to meet the needs of their target audience. </w:t>
      </w:r>
      <w:r>
        <w:t>Overall, t</w:t>
      </w:r>
      <w:r w:rsidR="007345EB" w:rsidRPr="00D97364">
        <w:t xml:space="preserve">hese </w:t>
      </w:r>
      <w:r w:rsidRPr="00D97364">
        <w:t>innovati</w:t>
      </w:r>
      <w:r>
        <w:t>ve efforts and initiatives</w:t>
      </w:r>
      <w:r w:rsidRPr="00D97364">
        <w:t xml:space="preserve"> </w:t>
      </w:r>
      <w:r w:rsidR="007345EB" w:rsidRPr="00D97364">
        <w:t xml:space="preserve">will facilitate </w:t>
      </w:r>
      <w:r>
        <w:t xml:space="preserve">better </w:t>
      </w:r>
      <w:r w:rsidR="007345EB" w:rsidRPr="00D97364">
        <w:t xml:space="preserve">access to available financial resources.  </w:t>
      </w:r>
    </w:p>
    <w:p w14:paraId="0686CC24" w14:textId="77777777" w:rsidR="00494276" w:rsidRPr="007D2008" w:rsidRDefault="00494276" w:rsidP="007D20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5242B6" w14:textId="221975DF" w:rsidR="00494276" w:rsidRPr="00D97364" w:rsidRDefault="00A86193" w:rsidP="007D20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97364">
        <w:rPr>
          <w:color w:val="000000"/>
        </w:rPr>
        <w:t xml:space="preserve">Technology can also help lower transactions and project costs. </w:t>
      </w:r>
      <w:r w:rsidR="00494276" w:rsidRPr="00D97364">
        <w:rPr>
          <w:color w:val="000000"/>
        </w:rPr>
        <w:t>Upstream Tech made a demonstration of their GIS and remote sensing tool, Lens Technology</w:t>
      </w:r>
      <w:r w:rsidR="00E83020">
        <w:rPr>
          <w:color w:val="000000"/>
        </w:rPr>
        <w:t>,</w:t>
      </w:r>
      <w:r w:rsidR="00494276" w:rsidRPr="00D97364">
        <w:rPr>
          <w:color w:val="000000"/>
        </w:rPr>
        <w:t xml:space="preserve"> that makes land monitoring easier, faster, and more affordable. </w:t>
      </w:r>
      <w:r w:rsidRPr="00D97364">
        <w:rPr>
          <w:color w:val="000000"/>
        </w:rPr>
        <w:t xml:space="preserve">There also are some promising new </w:t>
      </w:r>
      <w:r w:rsidR="00D14E0D" w:rsidRPr="00D97364">
        <w:rPr>
          <w:color w:val="000000"/>
        </w:rPr>
        <w:t>developments</w:t>
      </w:r>
      <w:r w:rsidR="00494276" w:rsidRPr="00D97364">
        <w:rPr>
          <w:color w:val="000000"/>
        </w:rPr>
        <w:t xml:space="preserve"> for</w:t>
      </w:r>
      <w:r w:rsidRPr="00D97364">
        <w:rPr>
          <w:color w:val="000000"/>
        </w:rPr>
        <w:t xml:space="preserve"> using</w:t>
      </w:r>
      <w:r w:rsidR="00494276" w:rsidRPr="00D97364">
        <w:rPr>
          <w:color w:val="000000"/>
        </w:rPr>
        <w:t xml:space="preserve"> this technology in carbon monitoring and cover-crop projects.</w:t>
      </w:r>
      <w:r w:rsidR="002F6766" w:rsidRPr="00D97364">
        <w:rPr>
          <w:color w:val="000000"/>
        </w:rPr>
        <w:t xml:space="preserve"> </w:t>
      </w:r>
    </w:p>
    <w:p w14:paraId="7AD644D0" w14:textId="77777777" w:rsidR="00494276" w:rsidRPr="007D2008" w:rsidRDefault="00494276" w:rsidP="007D20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85F929" w14:textId="28FE0267" w:rsidR="00824062" w:rsidRPr="00D97364" w:rsidRDefault="002F6766" w:rsidP="007D20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97364">
        <w:rPr>
          <w:color w:val="000000"/>
        </w:rPr>
        <w:t>Financial, technological</w:t>
      </w:r>
      <w:r w:rsidR="00842293">
        <w:rPr>
          <w:color w:val="000000"/>
        </w:rPr>
        <w:t>,</w:t>
      </w:r>
      <w:r w:rsidRPr="00D97364">
        <w:rPr>
          <w:color w:val="000000"/>
        </w:rPr>
        <w:t xml:space="preserve"> and other </w:t>
      </w:r>
      <w:r w:rsidR="004051A4" w:rsidRPr="00D97364">
        <w:rPr>
          <w:color w:val="000000"/>
        </w:rPr>
        <w:t xml:space="preserve">types of </w:t>
      </w:r>
      <w:r w:rsidRPr="00D97364">
        <w:rPr>
          <w:color w:val="000000"/>
        </w:rPr>
        <w:t>innovations are needed to</w:t>
      </w:r>
      <w:r w:rsidR="004051A4" w:rsidRPr="00D97364">
        <w:rPr>
          <w:color w:val="000000"/>
        </w:rPr>
        <w:t xml:space="preserve"> </w:t>
      </w:r>
      <w:r w:rsidR="00A25229">
        <w:rPr>
          <w:color w:val="000000"/>
        </w:rPr>
        <w:t>decrease project costs</w:t>
      </w:r>
      <w:r w:rsidR="004051A4" w:rsidRPr="00D97364">
        <w:rPr>
          <w:color w:val="000000"/>
        </w:rPr>
        <w:t xml:space="preserve"> and </w:t>
      </w:r>
      <w:r w:rsidR="00A25229">
        <w:rPr>
          <w:color w:val="000000"/>
        </w:rPr>
        <w:t xml:space="preserve">increase </w:t>
      </w:r>
      <w:r w:rsidR="00631665" w:rsidRPr="00D97364">
        <w:rPr>
          <w:color w:val="000000"/>
        </w:rPr>
        <w:t xml:space="preserve">inclusivity </w:t>
      </w:r>
      <w:r w:rsidR="004051A4" w:rsidRPr="00D97364">
        <w:rPr>
          <w:color w:val="000000"/>
        </w:rPr>
        <w:t xml:space="preserve">in the conservation space. </w:t>
      </w:r>
      <w:r w:rsidR="00631665" w:rsidRPr="00D97364">
        <w:rPr>
          <w:color w:val="000000"/>
        </w:rPr>
        <w:t>However, these efforts need funding to be scaled up to</w:t>
      </w:r>
      <w:r w:rsidR="004051A4" w:rsidRPr="00D97364">
        <w:rPr>
          <w:color w:val="000000"/>
        </w:rPr>
        <w:t xml:space="preserve"> reach their full </w:t>
      </w:r>
      <w:r w:rsidR="00D14E0D" w:rsidRPr="00D97364">
        <w:rPr>
          <w:color w:val="000000"/>
        </w:rPr>
        <w:t>potential</w:t>
      </w:r>
      <w:r w:rsidR="004051A4" w:rsidRPr="00D97364">
        <w:rPr>
          <w:color w:val="000000"/>
        </w:rPr>
        <w:t xml:space="preserve">. This will require public and private financial actors to invest in these initiatives with a clear acknowledgment of the potential risks and failures. </w:t>
      </w:r>
    </w:p>
    <w:p w14:paraId="3080FC2B" w14:textId="77777777" w:rsidR="004C3DDB" w:rsidRDefault="004C3DDB" w:rsidP="007D20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color w:val="000000"/>
        </w:rPr>
      </w:pPr>
      <w:bookmarkStart w:id="0" w:name="_heading=h.djor88dtb538"/>
      <w:bookmarkStart w:id="1" w:name="_heading=h.a7jjijm9pcuj"/>
      <w:bookmarkStart w:id="2" w:name="_heading=h.eazccunrbg86"/>
      <w:bookmarkStart w:id="3" w:name="_heading=h.33xe6y36p38f"/>
      <w:bookmarkStart w:id="4" w:name="_heading=h.mnu8kkbxw40g"/>
      <w:bookmarkStart w:id="5" w:name="_heading=h.8hlb0odrzx0h"/>
      <w:bookmarkStart w:id="6" w:name="_heading=h.3abbt5sac3gv"/>
      <w:bookmarkStart w:id="7" w:name="_heading=h.ko6oaxw99lip"/>
      <w:bookmarkStart w:id="8" w:name="_heading=h.glotsa2v63dj"/>
      <w:bookmarkStart w:id="9" w:name="_heading=h.1dqqp63d5ug8"/>
      <w:bookmarkStart w:id="10" w:name="_heading=h.yffc6g6ponqf"/>
      <w:bookmarkStart w:id="11" w:name="_heading=h.c6qm3j9x0rp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0E039E5" w14:textId="07F362A5" w:rsidR="00255F85" w:rsidRPr="007D2008" w:rsidRDefault="004B407C" w:rsidP="007D20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</w:pPr>
      <w:r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Through </w:t>
      </w:r>
      <w:r w:rsidR="00145441">
        <w:rPr>
          <w:rStyle w:val="cf01"/>
          <w:rFonts w:ascii="Times New Roman" w:hAnsi="Times New Roman" w:cs="Times New Roman"/>
          <w:sz w:val="24"/>
          <w:szCs w:val="24"/>
        </w:rPr>
        <w:t>the</w:t>
      </w:r>
      <w:r w:rsidR="00145441"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="00205D94" w:rsidRPr="557131D6">
          <w:rPr>
            <w:rStyle w:val="Hyperlink"/>
          </w:rPr>
          <w:t>Conservation Finance Roundtable</w:t>
        </w:r>
      </w:hyperlink>
      <w:r w:rsidR="00205D94" w:rsidRPr="557131D6">
        <w:rPr>
          <w:color w:val="000000" w:themeColor="text1"/>
        </w:rPr>
        <w:t>s</w:t>
      </w:r>
      <w:r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, CFN is building a community of practice to support the efforts of practitioners implementing conservation finance approaches across America. The Conservation Finance Roundtable in Des </w:t>
      </w:r>
      <w:r w:rsidR="00DE6FC2" w:rsidRPr="557131D6">
        <w:rPr>
          <w:rStyle w:val="cf01"/>
          <w:rFonts w:ascii="Times New Roman" w:hAnsi="Times New Roman" w:cs="Times New Roman"/>
          <w:sz w:val="24"/>
          <w:szCs w:val="24"/>
        </w:rPr>
        <w:t>Moines</w:t>
      </w:r>
      <w:r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5E22AD"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provided an opportunity for </w:t>
      </w:r>
      <w:r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practitioners </w:t>
      </w:r>
      <w:r w:rsidR="005E22AD" w:rsidRPr="557131D6">
        <w:rPr>
          <w:rStyle w:val="cf01"/>
          <w:rFonts w:ascii="Times New Roman" w:hAnsi="Times New Roman" w:cs="Times New Roman"/>
          <w:sz w:val="24"/>
          <w:szCs w:val="24"/>
        </w:rPr>
        <w:t xml:space="preserve">to </w:t>
      </w:r>
      <w:r w:rsidR="008822EE" w:rsidRPr="00AA6CE9">
        <w:rPr>
          <w:rStyle w:val="cf01"/>
          <w:rFonts w:ascii="Times New Roman" w:hAnsi="Times New Roman" w:cs="Times New Roman"/>
          <w:sz w:val="24"/>
          <w:szCs w:val="24"/>
        </w:rPr>
        <w:t>learn from one another to develop projects, tools, and technologies to achieve success and scale more rapidly.</w:t>
      </w:r>
    </w:p>
    <w:sectPr w:rsidR="00255F85" w:rsidRPr="007D2008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BB64" w14:textId="77777777" w:rsidR="00024695" w:rsidRDefault="00024695" w:rsidP="0012002B">
      <w:r>
        <w:separator/>
      </w:r>
    </w:p>
  </w:endnote>
  <w:endnote w:type="continuationSeparator" w:id="0">
    <w:p w14:paraId="5F12E5E1" w14:textId="77777777" w:rsidR="00024695" w:rsidRDefault="00024695" w:rsidP="0012002B">
      <w:r>
        <w:continuationSeparator/>
      </w:r>
    </w:p>
  </w:endnote>
  <w:endnote w:type="continuationNotice" w:id="1">
    <w:p w14:paraId="5BEA11DD" w14:textId="77777777" w:rsidR="00024695" w:rsidRDefault="00024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04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2D5BC" w14:textId="5CA7C7E0" w:rsidR="0012002B" w:rsidRDefault="00120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89067" w14:textId="77777777" w:rsidR="0012002B" w:rsidRDefault="0012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496" w14:textId="77777777" w:rsidR="00024695" w:rsidRDefault="00024695" w:rsidP="0012002B">
      <w:r>
        <w:separator/>
      </w:r>
    </w:p>
  </w:footnote>
  <w:footnote w:type="continuationSeparator" w:id="0">
    <w:p w14:paraId="64B39CD4" w14:textId="77777777" w:rsidR="00024695" w:rsidRDefault="00024695" w:rsidP="0012002B">
      <w:r>
        <w:continuationSeparator/>
      </w:r>
    </w:p>
  </w:footnote>
  <w:footnote w:type="continuationNotice" w:id="1">
    <w:p w14:paraId="2D8C113E" w14:textId="77777777" w:rsidR="00024695" w:rsidRDefault="00024695"/>
  </w:footnote>
  <w:footnote w:id="2">
    <w:p w14:paraId="755219BF" w14:textId="20BE5D37" w:rsidR="0006502C" w:rsidRPr="004C3DDB" w:rsidRDefault="0006502C" w:rsidP="0006502C">
      <w:pPr>
        <w:tabs>
          <w:tab w:val="left" w:pos="1490"/>
        </w:tabs>
        <w:jc w:val="both"/>
        <w:rPr>
          <w:sz w:val="20"/>
          <w:szCs w:val="20"/>
        </w:rPr>
      </w:pPr>
      <w:r w:rsidRPr="004C3DDB">
        <w:rPr>
          <w:rStyle w:val="FootnoteReference"/>
          <w:sz w:val="20"/>
          <w:szCs w:val="20"/>
        </w:rPr>
        <w:footnoteRef/>
      </w:r>
      <w:hyperlink r:id="rId1" w:history="1">
        <w:r w:rsidRPr="004C3DDB">
          <w:rPr>
            <w:rStyle w:val="Hyperlink"/>
            <w:i/>
            <w:iCs/>
            <w:sz w:val="20"/>
            <w:szCs w:val="20"/>
          </w:rPr>
          <w:t>https://www.whitehouse.gov/ceq/news-updates/2021/05/06/biden-harris-administration-outlines-america-the-beautiful-initiative/</w:t>
        </w:r>
      </w:hyperlink>
      <w:r w:rsidR="004C3DDB" w:rsidRPr="004C3DDB">
        <w:rPr>
          <w:rStyle w:val="Hyperlink"/>
          <w:i/>
          <w:iCs/>
          <w:sz w:val="20"/>
          <w:szCs w:val="20"/>
        </w:rPr>
        <w:t xml:space="preserve">; </w:t>
      </w:r>
      <w:hyperlink r:id="rId2" w:history="1">
        <w:r w:rsidR="004C3DDB" w:rsidRPr="004C3DDB">
          <w:rPr>
            <w:rStyle w:val="Hyperlink"/>
            <w:i/>
            <w:iCs/>
            <w:sz w:val="20"/>
            <w:szCs w:val="20"/>
          </w:rPr>
          <w:t>https://www.doi.gov/sites/doi.gov/files/report-conserving-and-restoring-america-the-beautiful-2021.pdf</w:t>
        </w:r>
      </w:hyperlink>
      <w:r w:rsidR="004C3DDB" w:rsidRPr="004C3DDB">
        <w:rPr>
          <w:rStyle w:val="Hyperlink"/>
          <w:i/>
          <w:iCs/>
          <w:sz w:val="20"/>
          <w:szCs w:val="20"/>
        </w:rPr>
        <w:t xml:space="preserve"> </w:t>
      </w:r>
    </w:p>
  </w:footnote>
  <w:footnote w:id="3">
    <w:p w14:paraId="26584581" w14:textId="77777777" w:rsidR="0006502C" w:rsidRPr="00210FEE" w:rsidRDefault="0006502C" w:rsidP="0006502C">
      <w:pPr>
        <w:tabs>
          <w:tab w:val="left" w:pos="1490"/>
        </w:tabs>
        <w:jc w:val="both"/>
        <w:rPr>
          <w:i/>
          <w:iCs/>
          <w:sz w:val="20"/>
          <w:szCs w:val="20"/>
        </w:rPr>
      </w:pPr>
      <w:r w:rsidRPr="00210FEE">
        <w:rPr>
          <w:rStyle w:val="FootnoteReference"/>
          <w:i/>
          <w:iCs/>
          <w:sz w:val="20"/>
          <w:szCs w:val="20"/>
        </w:rPr>
        <w:footnoteRef/>
      </w:r>
      <w:hyperlink r:id="rId3" w:history="1">
        <w:r w:rsidRPr="002014D2">
          <w:rPr>
            <w:rStyle w:val="Hyperlink"/>
            <w:i/>
            <w:iCs/>
            <w:sz w:val="20"/>
            <w:szCs w:val="20"/>
          </w:rPr>
          <w:t>https://www.whitehouse.gov/ceq/news-updates/2022/04/11/biden-harris-administration-launches-1-billion-america-the-beautiful-challenge-to-support-and-accelerate-locally-led-conservation-and-restoration-projects/</w:t>
        </w:r>
      </w:hyperlink>
    </w:p>
    <w:p w14:paraId="236F2CD3" w14:textId="77777777" w:rsidR="0006502C" w:rsidRDefault="0006502C" w:rsidP="0006502C">
      <w:pPr>
        <w:pStyle w:val="FootnoteText"/>
      </w:pPr>
    </w:p>
  </w:footnote>
  <w:footnote w:id="4">
    <w:p w14:paraId="5FA33B15" w14:textId="77777777" w:rsidR="000E32B0" w:rsidRDefault="000E32B0" w:rsidP="0006502C">
      <w:pPr>
        <w:pStyle w:val="FootnoteText"/>
      </w:pPr>
    </w:p>
    <w:p w14:paraId="288FF200" w14:textId="5A112AC9" w:rsidR="0006502C" w:rsidRPr="004C3DDB" w:rsidRDefault="0006502C" w:rsidP="00065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3DDB">
        <w:rPr>
          <w:i/>
          <w:iCs/>
        </w:rPr>
        <w:t>h</w:t>
      </w:r>
      <w:hyperlink r:id="rId4" w:history="1">
        <w:r w:rsidRPr="004C3DDB">
          <w:rPr>
            <w:rStyle w:val="Hyperlink"/>
            <w:i/>
            <w:iCs/>
          </w:rPr>
          <w:t>ttps://www.usda.gov/media/press-releases/2022/09/14/biden-harris-administration-announces-historic-investment</w:t>
        </w:r>
      </w:hyperlink>
    </w:p>
  </w:footnote>
  <w:footnote w:id="5">
    <w:p w14:paraId="1AFF71F9" w14:textId="78096426" w:rsidR="00A55FB8" w:rsidRPr="004C3DDB" w:rsidRDefault="00A55FB8" w:rsidP="003D24EC">
      <w:pPr>
        <w:tabs>
          <w:tab w:val="left" w:pos="1490"/>
        </w:tabs>
        <w:jc w:val="both"/>
        <w:rPr>
          <w:sz w:val="20"/>
          <w:szCs w:val="20"/>
        </w:rPr>
      </w:pPr>
      <w:r w:rsidRPr="004C3DDB">
        <w:rPr>
          <w:rStyle w:val="FootnoteReference"/>
          <w:i/>
          <w:iCs/>
          <w:sz w:val="20"/>
          <w:szCs w:val="20"/>
        </w:rPr>
        <w:footnoteRef/>
      </w:r>
      <w:hyperlink r:id="rId5" w:history="1">
        <w:r w:rsidR="004C3DDB" w:rsidRPr="004C3DDB">
          <w:rPr>
            <w:rStyle w:val="Hyperlink"/>
            <w:i/>
            <w:iCs/>
            <w:sz w:val="20"/>
            <w:szCs w:val="20"/>
          </w:rPr>
          <w:t>https://www.epa.gov/sites/default/files/2020-11/documents/national_summary_0.pdf</w:t>
        </w:r>
      </w:hyperlink>
      <w:r w:rsidR="004C3DDB" w:rsidRPr="004C3DDB">
        <w:rPr>
          <w:rStyle w:val="Hyperlink"/>
          <w:i/>
          <w:iCs/>
          <w:sz w:val="20"/>
          <w:szCs w:val="20"/>
        </w:rPr>
        <w:t xml:space="preserve">; </w:t>
      </w:r>
      <w:hyperlink r:id="rId6" w:history="1">
        <w:r w:rsidR="004C3DDB" w:rsidRPr="004C3DDB">
          <w:rPr>
            <w:rStyle w:val="Hyperlink"/>
            <w:i/>
            <w:iCs/>
            <w:sz w:val="20"/>
            <w:szCs w:val="20"/>
          </w:rPr>
          <w:t>https://www.epa.gov/sites/default/files/2020-12/documents/state_and_national_ims_report.pdf</w:t>
        </w:r>
      </w:hyperlink>
    </w:p>
  </w:footnote>
  <w:footnote w:id="6">
    <w:p w14:paraId="5E786B19" w14:textId="77777777" w:rsidR="0006502C" w:rsidRPr="007C3B68" w:rsidRDefault="0006502C" w:rsidP="0006502C">
      <w:pPr>
        <w:pStyle w:val="FootnoteText"/>
        <w:rPr>
          <w:i/>
          <w:iCs/>
        </w:rPr>
      </w:pPr>
      <w:r w:rsidRPr="004C3DDB">
        <w:rPr>
          <w:rStyle w:val="FootnoteReference"/>
          <w:i/>
          <w:iCs/>
        </w:rPr>
        <w:footnoteRef/>
      </w:r>
      <w:r w:rsidRPr="004C3DDB">
        <w:rPr>
          <w:i/>
          <w:iCs/>
        </w:rPr>
        <w:t xml:space="preserve"> </w:t>
      </w:r>
      <w:hyperlink r:id="rId7" w:history="1">
        <w:r w:rsidRPr="007C3B68">
          <w:rPr>
            <w:rStyle w:val="Hyperlink"/>
            <w:i/>
            <w:iCs/>
          </w:rPr>
          <w:t>https://greenbankconsortium.org/annual-industry-report</w:t>
        </w:r>
      </w:hyperlink>
    </w:p>
  </w:footnote>
  <w:footnote w:id="7">
    <w:p w14:paraId="298F6AA8" w14:textId="77777777" w:rsidR="009933DF" w:rsidRPr="007C3B68" w:rsidRDefault="009933DF" w:rsidP="009933DF">
      <w:pPr>
        <w:tabs>
          <w:tab w:val="left" w:pos="1490"/>
        </w:tabs>
        <w:jc w:val="both"/>
        <w:rPr>
          <w:i/>
          <w:iCs/>
          <w:sz w:val="20"/>
          <w:szCs w:val="20"/>
        </w:rPr>
      </w:pPr>
      <w:r w:rsidRPr="007C3B68">
        <w:rPr>
          <w:rStyle w:val="FootnoteReference"/>
          <w:i/>
          <w:iCs/>
          <w:sz w:val="20"/>
          <w:szCs w:val="20"/>
        </w:rPr>
        <w:footnoteRef/>
      </w:r>
      <w:hyperlink r:id="rId8" w:history="1">
        <w:r w:rsidRPr="007C3B68">
          <w:rPr>
            <w:rStyle w:val="Hyperlink"/>
            <w:i/>
            <w:iCs/>
            <w:sz w:val="20"/>
            <w:szCs w:val="20"/>
          </w:rPr>
          <w:t>https://conservationfinancenetwork.org/sites/default/files/2021-04/V10%20Enduring%20Arches%20Infographic.pdf</w:t>
        </w:r>
      </w:hyperlink>
    </w:p>
    <w:p w14:paraId="7DFB6666" w14:textId="77777777" w:rsidR="009933DF" w:rsidRDefault="009933DF" w:rsidP="009933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BC6"/>
    <w:multiLevelType w:val="multilevel"/>
    <w:tmpl w:val="BBEA8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C9686E"/>
    <w:multiLevelType w:val="hybridMultilevel"/>
    <w:tmpl w:val="3F3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F53"/>
    <w:multiLevelType w:val="multilevel"/>
    <w:tmpl w:val="C4C43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2F7FA8"/>
    <w:multiLevelType w:val="multilevel"/>
    <w:tmpl w:val="35B60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6F7E5D"/>
    <w:multiLevelType w:val="multilevel"/>
    <w:tmpl w:val="EE0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6796C"/>
    <w:multiLevelType w:val="multilevel"/>
    <w:tmpl w:val="D31EB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9F91F2D"/>
    <w:multiLevelType w:val="multilevel"/>
    <w:tmpl w:val="70E0A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2EF6FE6"/>
    <w:multiLevelType w:val="multilevel"/>
    <w:tmpl w:val="2FCCE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800481"/>
    <w:multiLevelType w:val="multilevel"/>
    <w:tmpl w:val="DC9AA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E4F3C07"/>
    <w:multiLevelType w:val="multilevel"/>
    <w:tmpl w:val="329E6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0E334D1"/>
    <w:multiLevelType w:val="multilevel"/>
    <w:tmpl w:val="CFC69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636831"/>
    <w:multiLevelType w:val="multilevel"/>
    <w:tmpl w:val="BC848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104423"/>
    <w:multiLevelType w:val="multilevel"/>
    <w:tmpl w:val="88F6B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0287D6F"/>
    <w:multiLevelType w:val="multilevel"/>
    <w:tmpl w:val="9D6CC3B8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0D73714"/>
    <w:multiLevelType w:val="hybridMultilevel"/>
    <w:tmpl w:val="75E0986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52FF7"/>
    <w:multiLevelType w:val="multilevel"/>
    <w:tmpl w:val="A100F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19A449F"/>
    <w:multiLevelType w:val="multilevel"/>
    <w:tmpl w:val="92C2A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2D2010D"/>
    <w:multiLevelType w:val="multilevel"/>
    <w:tmpl w:val="F1A87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5FF4CE8"/>
    <w:multiLevelType w:val="multilevel"/>
    <w:tmpl w:val="3404D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9EA1F90"/>
    <w:multiLevelType w:val="hybridMultilevel"/>
    <w:tmpl w:val="02FC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2A20"/>
    <w:multiLevelType w:val="multilevel"/>
    <w:tmpl w:val="92A44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EE67395"/>
    <w:multiLevelType w:val="multilevel"/>
    <w:tmpl w:val="F0F81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FB3259A"/>
    <w:multiLevelType w:val="multilevel"/>
    <w:tmpl w:val="7292A6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FD406D4"/>
    <w:multiLevelType w:val="hybridMultilevel"/>
    <w:tmpl w:val="B30A1D40"/>
    <w:lvl w:ilvl="0" w:tplc="D77AEFB0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01C9"/>
    <w:multiLevelType w:val="multilevel"/>
    <w:tmpl w:val="57FE1DC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052D3B"/>
    <w:multiLevelType w:val="multilevel"/>
    <w:tmpl w:val="CB481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77A4BD3"/>
    <w:multiLevelType w:val="multilevel"/>
    <w:tmpl w:val="62FCF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7B51DA6"/>
    <w:multiLevelType w:val="multilevel"/>
    <w:tmpl w:val="51FCA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D1159F0"/>
    <w:multiLevelType w:val="multilevel"/>
    <w:tmpl w:val="1A162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EA43807"/>
    <w:multiLevelType w:val="multilevel"/>
    <w:tmpl w:val="57665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E24A5D"/>
    <w:multiLevelType w:val="hybridMultilevel"/>
    <w:tmpl w:val="05AE2D7C"/>
    <w:lvl w:ilvl="0" w:tplc="4F8AB908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63882">
    <w:abstractNumId w:val="21"/>
  </w:num>
  <w:num w:numId="2" w16cid:durableId="1123156855">
    <w:abstractNumId w:val="8"/>
  </w:num>
  <w:num w:numId="3" w16cid:durableId="1725710666">
    <w:abstractNumId w:val="26"/>
  </w:num>
  <w:num w:numId="4" w16cid:durableId="220559471">
    <w:abstractNumId w:val="27"/>
  </w:num>
  <w:num w:numId="5" w16cid:durableId="122620427">
    <w:abstractNumId w:val="15"/>
  </w:num>
  <w:num w:numId="6" w16cid:durableId="662390019">
    <w:abstractNumId w:val="17"/>
  </w:num>
  <w:num w:numId="7" w16cid:durableId="1249971522">
    <w:abstractNumId w:val="12"/>
  </w:num>
  <w:num w:numId="8" w16cid:durableId="2044012590">
    <w:abstractNumId w:val="2"/>
  </w:num>
  <w:num w:numId="9" w16cid:durableId="276454713">
    <w:abstractNumId w:val="3"/>
  </w:num>
  <w:num w:numId="10" w16cid:durableId="1576624002">
    <w:abstractNumId w:val="22"/>
  </w:num>
  <w:num w:numId="11" w16cid:durableId="1552493233">
    <w:abstractNumId w:val="6"/>
  </w:num>
  <w:num w:numId="12" w16cid:durableId="975142107">
    <w:abstractNumId w:val="20"/>
  </w:num>
  <w:num w:numId="13" w16cid:durableId="834416861">
    <w:abstractNumId w:val="13"/>
  </w:num>
  <w:num w:numId="14" w16cid:durableId="1342779189">
    <w:abstractNumId w:val="24"/>
  </w:num>
  <w:num w:numId="15" w16cid:durableId="475493645">
    <w:abstractNumId w:val="5"/>
  </w:num>
  <w:num w:numId="16" w16cid:durableId="2106342665">
    <w:abstractNumId w:val="29"/>
  </w:num>
  <w:num w:numId="17" w16cid:durableId="1887254690">
    <w:abstractNumId w:val="7"/>
  </w:num>
  <w:num w:numId="18" w16cid:durableId="150608775">
    <w:abstractNumId w:val="0"/>
  </w:num>
  <w:num w:numId="19" w16cid:durableId="534781412">
    <w:abstractNumId w:val="16"/>
  </w:num>
  <w:num w:numId="20" w16cid:durableId="1683387866">
    <w:abstractNumId w:val="11"/>
  </w:num>
  <w:num w:numId="21" w16cid:durableId="1752197964">
    <w:abstractNumId w:val="28"/>
  </w:num>
  <w:num w:numId="22" w16cid:durableId="1885630273">
    <w:abstractNumId w:val="25"/>
  </w:num>
  <w:num w:numId="23" w16cid:durableId="2124493847">
    <w:abstractNumId w:val="9"/>
  </w:num>
  <w:num w:numId="24" w16cid:durableId="2118793630">
    <w:abstractNumId w:val="18"/>
  </w:num>
  <w:num w:numId="25" w16cid:durableId="496850488">
    <w:abstractNumId w:val="10"/>
  </w:num>
  <w:num w:numId="26" w16cid:durableId="207228761">
    <w:abstractNumId w:val="23"/>
  </w:num>
  <w:num w:numId="27" w16cid:durableId="1856571054">
    <w:abstractNumId w:val="30"/>
  </w:num>
  <w:num w:numId="28" w16cid:durableId="1267347255">
    <w:abstractNumId w:val="19"/>
  </w:num>
  <w:num w:numId="29" w16cid:durableId="780414106">
    <w:abstractNumId w:val="14"/>
  </w:num>
  <w:num w:numId="30" w16cid:durableId="1563708185">
    <w:abstractNumId w:val="4"/>
  </w:num>
  <w:num w:numId="31" w16cid:durableId="96038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B5"/>
    <w:rsid w:val="00012C89"/>
    <w:rsid w:val="00015F24"/>
    <w:rsid w:val="0002187E"/>
    <w:rsid w:val="00022D42"/>
    <w:rsid w:val="00024695"/>
    <w:rsid w:val="00026DF0"/>
    <w:rsid w:val="00032673"/>
    <w:rsid w:val="00034885"/>
    <w:rsid w:val="000532C5"/>
    <w:rsid w:val="000535A3"/>
    <w:rsid w:val="00056105"/>
    <w:rsid w:val="00056595"/>
    <w:rsid w:val="0006502C"/>
    <w:rsid w:val="00085C5F"/>
    <w:rsid w:val="000861A9"/>
    <w:rsid w:val="000B4CC1"/>
    <w:rsid w:val="000B6B8A"/>
    <w:rsid w:val="000D21D0"/>
    <w:rsid w:val="000D528F"/>
    <w:rsid w:val="000E32B0"/>
    <w:rsid w:val="000E53E0"/>
    <w:rsid w:val="000F7A69"/>
    <w:rsid w:val="0010097B"/>
    <w:rsid w:val="00110E5A"/>
    <w:rsid w:val="0012002B"/>
    <w:rsid w:val="00122B88"/>
    <w:rsid w:val="001257FD"/>
    <w:rsid w:val="00141332"/>
    <w:rsid w:val="00145441"/>
    <w:rsid w:val="001457A2"/>
    <w:rsid w:val="00147F36"/>
    <w:rsid w:val="00161982"/>
    <w:rsid w:val="00162BCB"/>
    <w:rsid w:val="0018534E"/>
    <w:rsid w:val="0019130B"/>
    <w:rsid w:val="00197F54"/>
    <w:rsid w:val="001A0460"/>
    <w:rsid w:val="001A0D5A"/>
    <w:rsid w:val="001C21C0"/>
    <w:rsid w:val="001C26A5"/>
    <w:rsid w:val="001C4856"/>
    <w:rsid w:val="001C7CB1"/>
    <w:rsid w:val="001F73F4"/>
    <w:rsid w:val="002014D2"/>
    <w:rsid w:val="0020395A"/>
    <w:rsid w:val="00205D94"/>
    <w:rsid w:val="00210FEE"/>
    <w:rsid w:val="002115F2"/>
    <w:rsid w:val="0021300D"/>
    <w:rsid w:val="002168C6"/>
    <w:rsid w:val="00227466"/>
    <w:rsid w:val="00255F85"/>
    <w:rsid w:val="00256844"/>
    <w:rsid w:val="00261BB6"/>
    <w:rsid w:val="00274DE3"/>
    <w:rsid w:val="00276F9B"/>
    <w:rsid w:val="0027797B"/>
    <w:rsid w:val="0028249E"/>
    <w:rsid w:val="00287653"/>
    <w:rsid w:val="002B129C"/>
    <w:rsid w:val="002B16AF"/>
    <w:rsid w:val="002C6A9D"/>
    <w:rsid w:val="002C748F"/>
    <w:rsid w:val="002D2121"/>
    <w:rsid w:val="002D36C3"/>
    <w:rsid w:val="002D3ED2"/>
    <w:rsid w:val="002E67F5"/>
    <w:rsid w:val="002E70C5"/>
    <w:rsid w:val="002F0B33"/>
    <w:rsid w:val="002F6766"/>
    <w:rsid w:val="00303B52"/>
    <w:rsid w:val="003101C4"/>
    <w:rsid w:val="00341D54"/>
    <w:rsid w:val="00353237"/>
    <w:rsid w:val="00377A97"/>
    <w:rsid w:val="00380F68"/>
    <w:rsid w:val="00381B6C"/>
    <w:rsid w:val="0038219C"/>
    <w:rsid w:val="003821A8"/>
    <w:rsid w:val="00390122"/>
    <w:rsid w:val="00391D4B"/>
    <w:rsid w:val="00394959"/>
    <w:rsid w:val="003A73E7"/>
    <w:rsid w:val="003B1835"/>
    <w:rsid w:val="003B2E69"/>
    <w:rsid w:val="003B445C"/>
    <w:rsid w:val="003D24EC"/>
    <w:rsid w:val="003D4D96"/>
    <w:rsid w:val="003F61D6"/>
    <w:rsid w:val="004013FA"/>
    <w:rsid w:val="004051A4"/>
    <w:rsid w:val="00413E02"/>
    <w:rsid w:val="0043135B"/>
    <w:rsid w:val="0043613D"/>
    <w:rsid w:val="00447B2A"/>
    <w:rsid w:val="00451FAE"/>
    <w:rsid w:val="00456AAE"/>
    <w:rsid w:val="00460F0C"/>
    <w:rsid w:val="00461298"/>
    <w:rsid w:val="004629E0"/>
    <w:rsid w:val="004732E4"/>
    <w:rsid w:val="00474A37"/>
    <w:rsid w:val="004857FE"/>
    <w:rsid w:val="004907C2"/>
    <w:rsid w:val="00494276"/>
    <w:rsid w:val="004A30EB"/>
    <w:rsid w:val="004B407C"/>
    <w:rsid w:val="004C3DDB"/>
    <w:rsid w:val="004F00B5"/>
    <w:rsid w:val="004F3D95"/>
    <w:rsid w:val="005016AD"/>
    <w:rsid w:val="0050401F"/>
    <w:rsid w:val="00530672"/>
    <w:rsid w:val="0054669B"/>
    <w:rsid w:val="00546B60"/>
    <w:rsid w:val="005514DB"/>
    <w:rsid w:val="00560F8F"/>
    <w:rsid w:val="00567018"/>
    <w:rsid w:val="005830C7"/>
    <w:rsid w:val="005B1F6C"/>
    <w:rsid w:val="005B2723"/>
    <w:rsid w:val="005B6995"/>
    <w:rsid w:val="005B6E91"/>
    <w:rsid w:val="005C07C7"/>
    <w:rsid w:val="005C23B8"/>
    <w:rsid w:val="005C3958"/>
    <w:rsid w:val="005C4C29"/>
    <w:rsid w:val="005C7187"/>
    <w:rsid w:val="005E22AD"/>
    <w:rsid w:val="005E6665"/>
    <w:rsid w:val="005F44D9"/>
    <w:rsid w:val="006063DF"/>
    <w:rsid w:val="00613567"/>
    <w:rsid w:val="00631665"/>
    <w:rsid w:val="00634E2D"/>
    <w:rsid w:val="0063554C"/>
    <w:rsid w:val="006374D9"/>
    <w:rsid w:val="00641763"/>
    <w:rsid w:val="00643B14"/>
    <w:rsid w:val="0064538E"/>
    <w:rsid w:val="00647D89"/>
    <w:rsid w:val="006553BF"/>
    <w:rsid w:val="00662DED"/>
    <w:rsid w:val="006646A2"/>
    <w:rsid w:val="00665885"/>
    <w:rsid w:val="00671B0F"/>
    <w:rsid w:val="006732F0"/>
    <w:rsid w:val="00685D26"/>
    <w:rsid w:val="0069011E"/>
    <w:rsid w:val="006916FE"/>
    <w:rsid w:val="00694FB5"/>
    <w:rsid w:val="006B0EFE"/>
    <w:rsid w:val="006B7690"/>
    <w:rsid w:val="006C0AE3"/>
    <w:rsid w:val="006C3D0A"/>
    <w:rsid w:val="006C4815"/>
    <w:rsid w:val="006E7ACE"/>
    <w:rsid w:val="006F6840"/>
    <w:rsid w:val="0070783A"/>
    <w:rsid w:val="00711755"/>
    <w:rsid w:val="007305E0"/>
    <w:rsid w:val="007345EB"/>
    <w:rsid w:val="007643FF"/>
    <w:rsid w:val="00764EA9"/>
    <w:rsid w:val="0077082E"/>
    <w:rsid w:val="007833B4"/>
    <w:rsid w:val="007A1675"/>
    <w:rsid w:val="007A43DB"/>
    <w:rsid w:val="007B1EB0"/>
    <w:rsid w:val="007C3B68"/>
    <w:rsid w:val="007D2008"/>
    <w:rsid w:val="007F2BAC"/>
    <w:rsid w:val="0080500B"/>
    <w:rsid w:val="00807130"/>
    <w:rsid w:val="00810E0E"/>
    <w:rsid w:val="008152C0"/>
    <w:rsid w:val="00817988"/>
    <w:rsid w:val="00821411"/>
    <w:rsid w:val="00823435"/>
    <w:rsid w:val="00824062"/>
    <w:rsid w:val="00826751"/>
    <w:rsid w:val="00826AA0"/>
    <w:rsid w:val="00830EB2"/>
    <w:rsid w:val="00831830"/>
    <w:rsid w:val="00837C81"/>
    <w:rsid w:val="00842293"/>
    <w:rsid w:val="00850F60"/>
    <w:rsid w:val="00854536"/>
    <w:rsid w:val="008822EE"/>
    <w:rsid w:val="008832B6"/>
    <w:rsid w:val="00896E1E"/>
    <w:rsid w:val="008A57B1"/>
    <w:rsid w:val="008A7F80"/>
    <w:rsid w:val="008B5060"/>
    <w:rsid w:val="008D40BE"/>
    <w:rsid w:val="008E3C7E"/>
    <w:rsid w:val="008E4015"/>
    <w:rsid w:val="008F4859"/>
    <w:rsid w:val="00902937"/>
    <w:rsid w:val="00911E00"/>
    <w:rsid w:val="00912824"/>
    <w:rsid w:val="0091450E"/>
    <w:rsid w:val="0093244F"/>
    <w:rsid w:val="009341FC"/>
    <w:rsid w:val="00940172"/>
    <w:rsid w:val="009575FE"/>
    <w:rsid w:val="009647F2"/>
    <w:rsid w:val="0098581B"/>
    <w:rsid w:val="00991780"/>
    <w:rsid w:val="009933DF"/>
    <w:rsid w:val="009A289D"/>
    <w:rsid w:val="009B0537"/>
    <w:rsid w:val="009B3502"/>
    <w:rsid w:val="009B3562"/>
    <w:rsid w:val="009C39AC"/>
    <w:rsid w:val="009C503A"/>
    <w:rsid w:val="009D0959"/>
    <w:rsid w:val="009D09F4"/>
    <w:rsid w:val="009D3CF8"/>
    <w:rsid w:val="009F41C2"/>
    <w:rsid w:val="009F49A6"/>
    <w:rsid w:val="009F4D22"/>
    <w:rsid w:val="009F500F"/>
    <w:rsid w:val="00A20EDC"/>
    <w:rsid w:val="00A251D8"/>
    <w:rsid w:val="00A25229"/>
    <w:rsid w:val="00A36AA8"/>
    <w:rsid w:val="00A447F3"/>
    <w:rsid w:val="00A530E7"/>
    <w:rsid w:val="00A55762"/>
    <w:rsid w:val="00A55FB8"/>
    <w:rsid w:val="00A57070"/>
    <w:rsid w:val="00A57CC3"/>
    <w:rsid w:val="00A66436"/>
    <w:rsid w:val="00A86193"/>
    <w:rsid w:val="00A94CBA"/>
    <w:rsid w:val="00A959DA"/>
    <w:rsid w:val="00AA70DC"/>
    <w:rsid w:val="00AB3C70"/>
    <w:rsid w:val="00AB652C"/>
    <w:rsid w:val="00AC5F91"/>
    <w:rsid w:val="00AD4F60"/>
    <w:rsid w:val="00AE3972"/>
    <w:rsid w:val="00AE5E2D"/>
    <w:rsid w:val="00AF07E4"/>
    <w:rsid w:val="00B071B0"/>
    <w:rsid w:val="00B548C5"/>
    <w:rsid w:val="00B54C9F"/>
    <w:rsid w:val="00B60352"/>
    <w:rsid w:val="00B61BDA"/>
    <w:rsid w:val="00B6306C"/>
    <w:rsid w:val="00B63E29"/>
    <w:rsid w:val="00B65179"/>
    <w:rsid w:val="00B70A11"/>
    <w:rsid w:val="00B83C0B"/>
    <w:rsid w:val="00B8565C"/>
    <w:rsid w:val="00B87758"/>
    <w:rsid w:val="00B91711"/>
    <w:rsid w:val="00B9341D"/>
    <w:rsid w:val="00B949B5"/>
    <w:rsid w:val="00BB7522"/>
    <w:rsid w:val="00BB7BF1"/>
    <w:rsid w:val="00BD3987"/>
    <w:rsid w:val="00BD3F70"/>
    <w:rsid w:val="00C02173"/>
    <w:rsid w:val="00C033A7"/>
    <w:rsid w:val="00C159CE"/>
    <w:rsid w:val="00C16477"/>
    <w:rsid w:val="00C21756"/>
    <w:rsid w:val="00C334DD"/>
    <w:rsid w:val="00C45D65"/>
    <w:rsid w:val="00C539A1"/>
    <w:rsid w:val="00C60935"/>
    <w:rsid w:val="00C62640"/>
    <w:rsid w:val="00C66442"/>
    <w:rsid w:val="00C67D84"/>
    <w:rsid w:val="00C71EB4"/>
    <w:rsid w:val="00C863F5"/>
    <w:rsid w:val="00C9655D"/>
    <w:rsid w:val="00C973F5"/>
    <w:rsid w:val="00C978DF"/>
    <w:rsid w:val="00CB3A52"/>
    <w:rsid w:val="00CB76B1"/>
    <w:rsid w:val="00CC3DD5"/>
    <w:rsid w:val="00CD1E96"/>
    <w:rsid w:val="00CD75AD"/>
    <w:rsid w:val="00CE0A31"/>
    <w:rsid w:val="00CE1ED1"/>
    <w:rsid w:val="00D03069"/>
    <w:rsid w:val="00D05C29"/>
    <w:rsid w:val="00D11C5C"/>
    <w:rsid w:val="00D14DC4"/>
    <w:rsid w:val="00D14E0D"/>
    <w:rsid w:val="00D17E15"/>
    <w:rsid w:val="00D26F43"/>
    <w:rsid w:val="00D45DB5"/>
    <w:rsid w:val="00D509F2"/>
    <w:rsid w:val="00D57D3A"/>
    <w:rsid w:val="00D602CE"/>
    <w:rsid w:val="00D66C3F"/>
    <w:rsid w:val="00D708D0"/>
    <w:rsid w:val="00D70AC2"/>
    <w:rsid w:val="00D815C7"/>
    <w:rsid w:val="00D81815"/>
    <w:rsid w:val="00D83277"/>
    <w:rsid w:val="00D919AD"/>
    <w:rsid w:val="00D93094"/>
    <w:rsid w:val="00D97364"/>
    <w:rsid w:val="00DB0FC4"/>
    <w:rsid w:val="00DB43D3"/>
    <w:rsid w:val="00DB7CB5"/>
    <w:rsid w:val="00DE62CF"/>
    <w:rsid w:val="00DE6FC2"/>
    <w:rsid w:val="00DF3DCB"/>
    <w:rsid w:val="00DF5F54"/>
    <w:rsid w:val="00E021A2"/>
    <w:rsid w:val="00E10D8C"/>
    <w:rsid w:val="00E33235"/>
    <w:rsid w:val="00E34F4F"/>
    <w:rsid w:val="00E41477"/>
    <w:rsid w:val="00E4587A"/>
    <w:rsid w:val="00E47B3F"/>
    <w:rsid w:val="00E515E2"/>
    <w:rsid w:val="00E53E98"/>
    <w:rsid w:val="00E54B38"/>
    <w:rsid w:val="00E558D4"/>
    <w:rsid w:val="00E75C70"/>
    <w:rsid w:val="00E81256"/>
    <w:rsid w:val="00E83020"/>
    <w:rsid w:val="00EA3EA3"/>
    <w:rsid w:val="00EC2A12"/>
    <w:rsid w:val="00EC6677"/>
    <w:rsid w:val="00EF181D"/>
    <w:rsid w:val="00F00CDD"/>
    <w:rsid w:val="00F07ABC"/>
    <w:rsid w:val="00F1363C"/>
    <w:rsid w:val="00F21795"/>
    <w:rsid w:val="00F22260"/>
    <w:rsid w:val="00F24482"/>
    <w:rsid w:val="00F33526"/>
    <w:rsid w:val="00F365B9"/>
    <w:rsid w:val="00F36F3E"/>
    <w:rsid w:val="00F4540C"/>
    <w:rsid w:val="00F4578D"/>
    <w:rsid w:val="00F47396"/>
    <w:rsid w:val="00F63595"/>
    <w:rsid w:val="00F6571B"/>
    <w:rsid w:val="00F722D3"/>
    <w:rsid w:val="00F92C6C"/>
    <w:rsid w:val="00FA2E77"/>
    <w:rsid w:val="00FB2133"/>
    <w:rsid w:val="00FB48B8"/>
    <w:rsid w:val="00FB7698"/>
    <w:rsid w:val="00FC29D0"/>
    <w:rsid w:val="00FE1224"/>
    <w:rsid w:val="00FF2342"/>
    <w:rsid w:val="00FF2D1C"/>
    <w:rsid w:val="00FF6D26"/>
    <w:rsid w:val="557131D6"/>
    <w:rsid w:val="587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4872"/>
  <w15:docId w15:val="{85C8183B-B840-409D-8D4F-CAA02A2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A1F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3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3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42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F6840"/>
  </w:style>
  <w:style w:type="paragraph" w:styleId="Header">
    <w:name w:val="header"/>
    <w:basedOn w:val="Normal"/>
    <w:link w:val="HeaderChar"/>
    <w:uiPriority w:val="99"/>
    <w:unhideWhenUsed/>
    <w:rsid w:val="00120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2B"/>
  </w:style>
  <w:style w:type="paragraph" w:styleId="Footer">
    <w:name w:val="footer"/>
    <w:basedOn w:val="Normal"/>
    <w:link w:val="FooterChar"/>
    <w:uiPriority w:val="99"/>
    <w:unhideWhenUsed/>
    <w:rsid w:val="00120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2B"/>
  </w:style>
  <w:style w:type="character" w:styleId="CommentReference">
    <w:name w:val="annotation reference"/>
    <w:basedOn w:val="DefaultParagraphFont"/>
    <w:uiPriority w:val="99"/>
    <w:semiHidden/>
    <w:unhideWhenUsed/>
    <w:rsid w:val="00EC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12"/>
    <w:rPr>
      <w:b/>
      <w:bCs/>
      <w:sz w:val="20"/>
      <w:szCs w:val="20"/>
    </w:rPr>
  </w:style>
  <w:style w:type="paragraph" w:customStyle="1" w:styleId="pf0">
    <w:name w:val="pf0"/>
    <w:basedOn w:val="Normal"/>
    <w:rsid w:val="004B407C"/>
    <w:pPr>
      <w:spacing w:before="100" w:beforeAutospacing="1" w:after="100" w:afterAutospacing="1"/>
    </w:pPr>
    <w:rPr>
      <w:lang w:val="fr-FR"/>
    </w:rPr>
  </w:style>
  <w:style w:type="character" w:customStyle="1" w:styleId="cf01">
    <w:name w:val="cf01"/>
    <w:basedOn w:val="DefaultParagraphFont"/>
    <w:rsid w:val="004B407C"/>
    <w:rPr>
      <w:rFonts w:ascii="Segoe UI" w:hAnsi="Segoe UI" w:cs="Segoe UI" w:hint="default"/>
      <w:sz w:val="18"/>
      <w:szCs w:val="18"/>
    </w:rPr>
  </w:style>
  <w:style w:type="character" w:customStyle="1" w:styleId="il">
    <w:name w:val="il"/>
    <w:basedOn w:val="DefaultParagraphFont"/>
    <w:rsid w:val="002D2121"/>
  </w:style>
  <w:style w:type="paragraph" w:customStyle="1" w:styleId="m-882793567068310705msolistparagraph">
    <w:name w:val="m_-882793567068310705msolistparagraph"/>
    <w:basedOn w:val="Normal"/>
    <w:rsid w:val="002D2121"/>
    <w:pPr>
      <w:spacing w:before="100" w:beforeAutospacing="1" w:after="100" w:afterAutospacing="1"/>
    </w:pPr>
    <w:rPr>
      <w:lang w:val="fr-FR"/>
    </w:rPr>
  </w:style>
  <w:style w:type="paragraph" w:customStyle="1" w:styleId="has-text-align-center">
    <w:name w:val="has-text-align-center"/>
    <w:basedOn w:val="Normal"/>
    <w:rsid w:val="00CE1ED1"/>
    <w:pPr>
      <w:spacing w:before="100" w:beforeAutospacing="1" w:after="100" w:afterAutospacing="1"/>
    </w:pPr>
    <w:rPr>
      <w:lang w:val="fr-FR"/>
    </w:rPr>
  </w:style>
  <w:style w:type="character" w:styleId="Emphasis">
    <w:name w:val="Emphasis"/>
    <w:basedOn w:val="DefaultParagraphFont"/>
    <w:uiPriority w:val="20"/>
    <w:qFormat/>
    <w:rsid w:val="00CE1ED1"/>
    <w:rPr>
      <w:i/>
      <w:iCs/>
    </w:rPr>
  </w:style>
  <w:style w:type="character" w:customStyle="1" w:styleId="dewidow">
    <w:name w:val="dewidow"/>
    <w:basedOn w:val="DefaultParagraphFont"/>
    <w:rsid w:val="0077082E"/>
  </w:style>
  <w:style w:type="paragraph" w:styleId="FootnoteText">
    <w:name w:val="footnote text"/>
    <w:basedOn w:val="Normal"/>
    <w:link w:val="FootnoteTextChar"/>
    <w:uiPriority w:val="99"/>
    <w:semiHidden/>
    <w:unhideWhenUsed/>
    <w:rsid w:val="00665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8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7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i.gov/sites/doi.gov/files/report-conserving-and-restoring-america-the-beautiful-2021.pdf" TargetMode="External"/><Relationship Id="rId18" Type="http://schemas.openxmlformats.org/officeDocument/2006/relationships/hyperlink" Target="https://greatoutdoorsfoundation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entinellandscapes.org/landscapes/southern-indiana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goutcomes.com/" TargetMode="External"/><Relationship Id="rId17" Type="http://schemas.openxmlformats.org/officeDocument/2006/relationships/hyperlink" Target="https://www.linkedin.com/in/hannahinma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rdianknotstrategies.com/enduring-arches/" TargetMode="External"/><Relationship Id="rId20" Type="http://schemas.openxmlformats.org/officeDocument/2006/relationships/hyperlink" Target="https://www.reharvestpartners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sda.gov/climate-solutions/climate-smart-commodities" TargetMode="External"/><Relationship Id="rId23" Type="http://schemas.openxmlformats.org/officeDocument/2006/relationships/hyperlink" Target="https://www.conservationfinancenetwork.org/conservation-finance-roundtabl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blackfoodjustice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fwf.org/programs/america-beautiful-challenge" TargetMode="External"/><Relationship Id="rId22" Type="http://schemas.openxmlformats.org/officeDocument/2006/relationships/hyperlink" Target="https://sentinellandscapes.org/landscapes/northwest-florida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ationfinancenetwork.org/sites/default/files/2021-04/V10%20Enduring%20Arches%20Infographic.pdf" TargetMode="External"/><Relationship Id="rId3" Type="http://schemas.openxmlformats.org/officeDocument/2006/relationships/hyperlink" Target="https://www.whitehouse.gov/ceq/news-updates/2022/04/11/biden-harris-administration-launches-1-billion-america-the-beautiful-challenge-to-support-and-accelerate-locally-led-conservation-and-restoration-projects/" TargetMode="External"/><Relationship Id="rId7" Type="http://schemas.openxmlformats.org/officeDocument/2006/relationships/hyperlink" Target="https://greenbankconsortium.org/annual-industry-report" TargetMode="External"/><Relationship Id="rId2" Type="http://schemas.openxmlformats.org/officeDocument/2006/relationships/hyperlink" Target="https://www.doi.gov/sites/doi.gov/files/report-conserving-and-restoring-america-the-beautiful-2021.pdf" TargetMode="External"/><Relationship Id="rId1" Type="http://schemas.openxmlformats.org/officeDocument/2006/relationships/hyperlink" Target="https://www.whitehouse.gov/ceq/news-updates/2021/05/06/biden-harris-administration-outlines-america-the-beautiful-initiative/" TargetMode="External"/><Relationship Id="rId6" Type="http://schemas.openxmlformats.org/officeDocument/2006/relationships/hyperlink" Target="https://www.epa.gov/sites/default/files/2020-12/documents/state_and_national_ims_report.pdf" TargetMode="External"/><Relationship Id="rId5" Type="http://schemas.openxmlformats.org/officeDocument/2006/relationships/hyperlink" Target="https://www.epa.gov/sites/default/files/2020-11/documents/national_summary_0.pdf" TargetMode="External"/><Relationship Id="rId4" Type="http://schemas.openxmlformats.org/officeDocument/2006/relationships/hyperlink" Target="https://www.usda.gov/media/press-releases/2022/09/14/biden-harris-administration-announces-historic-inves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3c2cc7d-a74a-412d-a943-a04188d4b57c">
      <Terms xmlns="http://schemas.microsoft.com/office/infopath/2007/PartnerControls"/>
    </lcf76f155ced4ddcb4097134ff3c332f>
    <TaxCatchAll xmlns="231325db-129f-4dae-a6bb-c29fa1aad29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1846E9D732B4BB8DEF87932157284" ma:contentTypeVersion="18" ma:contentTypeDescription="Create a new document." ma:contentTypeScope="" ma:versionID="9d7072bd30d3dbb7766fea9e72e3a1df">
  <xsd:schema xmlns:xsd="http://www.w3.org/2001/XMLSchema" xmlns:xs="http://www.w3.org/2001/XMLSchema" xmlns:p="http://schemas.microsoft.com/office/2006/metadata/properties" xmlns:ns1="http://schemas.microsoft.com/sharepoint/v3" xmlns:ns2="43c2cc7d-a74a-412d-a943-a04188d4b57c" xmlns:ns3="231325db-129f-4dae-a6bb-c29fa1aad294" targetNamespace="http://schemas.microsoft.com/office/2006/metadata/properties" ma:root="true" ma:fieldsID="1e0bd5698cfad5cac1fa3063102e4c81" ns1:_="" ns2:_="" ns3:_="">
    <xsd:import namespace="http://schemas.microsoft.com/sharepoint/v3"/>
    <xsd:import namespace="43c2cc7d-a74a-412d-a943-a04188d4b57c"/>
    <xsd:import namespace="231325db-129f-4dae-a6bb-c29fa1aad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cc7d-a74a-412d-a943-a04188d4b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f0e6fca-d6f5-4f08-a4e0-16777514b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25db-129f-4dae-a6bb-c29fa1aad2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a9d4e4-4a91-4521-b77e-97f5b0da9d27}" ma:internalName="TaxCatchAll" ma:showField="CatchAllData" ma:web="231325db-129f-4dae-a6bb-c29fa1aad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aVGL1QS36xeUCDiV0D6d8h9/Q==">AMUW2mXE6LiLEm9sq2dWgilpbK6kerEho89wS9g6ZiZF+PrXICDOH+0uBn9c3qTI7EKZZP5oHV9gGHx8ab3h8wT9LRbY3yHzePPho0pImItAlm2o7f2d+huWDjYhPDgGhkO1HOyVmlLu/uZD0BHjwK1uDt0BWgCMLHiv2g3AwBScxXyEK6J/n3206vKjD3/0YZqEI+D2iYzMFWegoQfpfPOJJIVF2s0CFLVSdG2EEryXbezCoVlVxLiw9iVwq5weZw698DdwPcIetoaZaIAP5Z14FU7kIgAj7a7zmw6ycsmZDkT7YPldZitndg3HQ3ajx1JBF2f6GO3BU4qNJOXewrhspSqXtsuJnvB76EVGCLdlhvaHtJzqu4VmPuLYP8RjpyIDbeBMukce</go:docsCustomData>
</go:gDocsCustomXmlDataStorage>
</file>

<file path=customXml/itemProps1.xml><?xml version="1.0" encoding="utf-8"?>
<ds:datastoreItem xmlns:ds="http://schemas.openxmlformats.org/officeDocument/2006/customXml" ds:itemID="{8995DA38-72CD-462D-A853-55875ED58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945E-6CA2-4EDA-9682-E9AFE2AC7C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c2cc7d-a74a-412d-a943-a04188d4b57c"/>
    <ds:schemaRef ds:uri="231325db-129f-4dae-a6bb-c29fa1aad294"/>
  </ds:schemaRefs>
</ds:datastoreItem>
</file>

<file path=customXml/itemProps3.xml><?xml version="1.0" encoding="utf-8"?>
<ds:datastoreItem xmlns:ds="http://schemas.openxmlformats.org/officeDocument/2006/customXml" ds:itemID="{B6FDB891-92D9-4A00-868E-F27BED81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c2cc7d-a74a-412d-a943-a04188d4b57c"/>
    <ds:schemaRef ds:uri="231325db-129f-4dae-a6bb-c29fa1aad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399A0-C2B1-42CA-B566-A1BE46CE4C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Michels, Katie</dc:creator>
  <cp:keywords/>
  <dc:description/>
  <cp:lastModifiedBy>Jackson Moller</cp:lastModifiedBy>
  <cp:revision>2</cp:revision>
  <dcterms:created xsi:type="dcterms:W3CDTF">2022-12-22T21:04:00Z</dcterms:created>
  <dcterms:modified xsi:type="dcterms:W3CDTF">2022-12-22T21:04:00Z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0x010100D021846E9D732B4BB8DEF87932157284</vt:lpwstr>
  </property>
  <property fmtid="{D5CDD505-2E9C-101B-9397-08002B2CF9AE}" pid="3" name="MediaServiceImageTags">
    <vt:lpwstr/>
  </property>
</Properties>
</file>